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3BF31" w14:textId="1C6FE680" w:rsidR="00FF3F8D" w:rsidRPr="006D4E7A" w:rsidRDefault="00FF3F8D" w:rsidP="00630E14">
      <w:pPr>
        <w:pStyle w:val="Subtitle"/>
        <w:jc w:val="center"/>
        <w:rPr>
          <w:iCs/>
          <w:color w:val="FF001E"/>
          <w:sz w:val="44"/>
          <w:szCs w:val="44"/>
          <w:lang w:val="pt-BR" w:eastAsia="en-GB"/>
        </w:rPr>
      </w:pPr>
      <w:r w:rsidRPr="006D4E7A">
        <w:rPr>
          <w:iCs/>
          <w:color w:val="FF001E"/>
          <w:sz w:val="44"/>
          <w:szCs w:val="44"/>
          <w:lang w:val="pt-BR" w:eastAsia="en-GB"/>
        </w:rPr>
        <w:t xml:space="preserve">Linha de Base do Setor </w:t>
      </w:r>
      <w:r w:rsidR="009F2173" w:rsidRPr="006D4E7A">
        <w:rPr>
          <w:iCs/>
          <w:color w:val="FF001E"/>
          <w:sz w:val="44"/>
          <w:szCs w:val="44"/>
          <w:lang w:val="pt-BR" w:eastAsia="en-GB"/>
        </w:rPr>
        <w:t>Gestão de Resíduos</w:t>
      </w:r>
    </w:p>
    <w:p w14:paraId="3E1581A1" w14:textId="77777777" w:rsidR="009F2173" w:rsidRPr="006D4E7A" w:rsidRDefault="009F2173" w:rsidP="006D4E7A">
      <w:pPr>
        <w:pStyle w:val="Subtitle"/>
        <w:jc w:val="both"/>
        <w:rPr>
          <w:lang w:val="pt-BR"/>
        </w:rPr>
      </w:pPr>
    </w:p>
    <w:p w14:paraId="43ACEE46" w14:textId="7365A3D2" w:rsidR="00580B54" w:rsidRPr="006D4E7A" w:rsidRDefault="003F139E" w:rsidP="00630E14">
      <w:pPr>
        <w:pStyle w:val="Subtitle"/>
        <w:jc w:val="right"/>
        <w:rPr>
          <w:lang w:val="pt-BR"/>
        </w:rPr>
      </w:pPr>
      <w:r>
        <w:rPr>
          <w:lang w:val="pt-BR"/>
        </w:rPr>
        <w:t>8</w:t>
      </w:r>
      <w:r w:rsidR="00630E14">
        <w:rPr>
          <w:lang w:val="pt-BR"/>
        </w:rPr>
        <w:t xml:space="preserve"> de </w:t>
      </w:r>
      <w:r w:rsidRPr="003F139E">
        <w:rPr>
          <w:lang w:val="pt-BR"/>
        </w:rPr>
        <w:t>dezembro</w:t>
      </w:r>
      <w:r w:rsidR="00630E14">
        <w:rPr>
          <w:lang w:val="pt-BR"/>
        </w:rPr>
        <w:t xml:space="preserve"> de</w:t>
      </w:r>
      <w:r w:rsidR="009B39C8" w:rsidRPr="006D4E7A">
        <w:rPr>
          <w:lang w:val="pt-BR"/>
        </w:rPr>
        <w:t xml:space="preserve"> 2020</w:t>
      </w:r>
    </w:p>
    <w:p w14:paraId="31D9A55E" w14:textId="05A9E5B6" w:rsidR="00F34BD1" w:rsidRPr="006D4E7A" w:rsidRDefault="00F34BD1" w:rsidP="006D4E7A">
      <w:pPr>
        <w:jc w:val="both"/>
        <w:rPr>
          <w:lang w:val="pt-BR"/>
        </w:rPr>
      </w:pPr>
      <w:r w:rsidRPr="006D4E7A">
        <w:rPr>
          <w:lang w:val="pt-BR"/>
        </w:rPr>
        <w:t>.</w:t>
      </w:r>
    </w:p>
    <w:p w14:paraId="499F85BF" w14:textId="2F0B49B4" w:rsidR="00580B54" w:rsidRPr="006D4E7A" w:rsidRDefault="00FF3F8D" w:rsidP="006D4E7A">
      <w:pPr>
        <w:pStyle w:val="Heading1"/>
        <w:jc w:val="both"/>
        <w:rPr>
          <w:lang w:val="pt-BR"/>
        </w:rPr>
      </w:pPr>
      <w:r w:rsidRPr="006D4E7A">
        <w:rPr>
          <w:lang w:val="pt-BR"/>
        </w:rPr>
        <w:t xml:space="preserve">Visão Geral </w:t>
      </w:r>
    </w:p>
    <w:p w14:paraId="776CED9D" w14:textId="4B3E3F9C" w:rsidR="00FF3F8D" w:rsidRPr="006D4E7A" w:rsidRDefault="009F2173" w:rsidP="006D4E7A">
      <w:pPr>
        <w:pStyle w:val="NoSpacing"/>
        <w:jc w:val="both"/>
        <w:rPr>
          <w:rFonts w:ascii="Calibri" w:eastAsia="Times New Roman" w:hAnsi="Calibri" w:cs="Calibri"/>
          <w:szCs w:val="22"/>
          <w:lang w:val="pt-BR"/>
        </w:rPr>
      </w:pPr>
      <w:r w:rsidRPr="006D4E7A">
        <w:rPr>
          <w:rFonts w:ascii="Calibri" w:hAnsi="Calibri" w:cs="Calibri"/>
          <w:szCs w:val="22"/>
          <w:lang w:val="pt-BR"/>
        </w:rPr>
        <w:t>O setor de gerenciamento de resíduos é composto por dois subsetores: gerenciamento de resíduos sólidos e tratamento de águas residuais. Cada um desses subsetores pode ser dividido em subsetores industriais e municipais</w:t>
      </w:r>
      <w:r w:rsidR="00F34BD1" w:rsidRPr="006D4E7A">
        <w:rPr>
          <w:rFonts w:ascii="Calibri" w:eastAsia="Times New Roman" w:hAnsi="Calibri" w:cs="Calibri"/>
          <w:szCs w:val="22"/>
          <w:lang w:val="pt-BR"/>
        </w:rPr>
        <w:t>.</w:t>
      </w:r>
      <w:r w:rsidRPr="006D4E7A">
        <w:rPr>
          <w:rFonts w:ascii="Calibri" w:eastAsia="Times New Roman" w:hAnsi="Calibri" w:cs="Calibri"/>
          <w:szCs w:val="22"/>
          <w:lang w:val="pt-BR"/>
        </w:rPr>
        <w:t xml:space="preserve"> </w:t>
      </w:r>
      <w:r w:rsidRPr="006D4E7A">
        <w:rPr>
          <w:rFonts w:ascii="Calibri" w:hAnsi="Calibri" w:cs="Calibri"/>
          <w:szCs w:val="22"/>
          <w:lang w:val="pt-BR"/>
        </w:rPr>
        <w:t> As emissões de GEE da gestão de resíduos incluem:</w:t>
      </w:r>
      <w:r w:rsidR="00FF3F8D" w:rsidRPr="006D4E7A">
        <w:rPr>
          <w:rFonts w:ascii="Calibri" w:eastAsia="Times New Roman" w:hAnsi="Calibri" w:cs="Calibri"/>
          <w:szCs w:val="22"/>
          <w:lang w:val="pt-BR"/>
        </w:rPr>
        <w:t> </w:t>
      </w:r>
    </w:p>
    <w:p w14:paraId="7291966A" w14:textId="6FC56AE1" w:rsidR="009F2173" w:rsidRPr="006D4E7A" w:rsidRDefault="009F2173" w:rsidP="006D4E7A">
      <w:pPr>
        <w:numPr>
          <w:ilvl w:val="0"/>
          <w:numId w:val="7"/>
        </w:numPr>
        <w:spacing w:before="120" w:after="0" w:line="240" w:lineRule="auto"/>
        <w:ind w:left="521" w:firstLine="0"/>
        <w:jc w:val="both"/>
        <w:rPr>
          <w:rFonts w:eastAsia="Times New Roman"/>
          <w:color w:val="000000"/>
          <w:sz w:val="22"/>
          <w:szCs w:val="22"/>
          <w:lang w:val="pt-BR"/>
        </w:rPr>
      </w:pPr>
      <w:r w:rsidRPr="006D4E7A">
        <w:rPr>
          <w:rFonts w:eastAsia="Times New Roman"/>
          <w:i/>
          <w:iCs/>
          <w:color w:val="000000"/>
          <w:sz w:val="22"/>
          <w:szCs w:val="22"/>
          <w:lang w:val="pt-BR"/>
        </w:rPr>
        <w:t>Gerenciamento de resíduos sólidos (SW)</w:t>
      </w:r>
      <w:r w:rsidRPr="006D4E7A">
        <w:rPr>
          <w:rFonts w:eastAsia="Times New Roman"/>
          <w:color w:val="000000"/>
          <w:sz w:val="22"/>
          <w:szCs w:val="22"/>
          <w:lang w:val="pt-BR"/>
        </w:rPr>
        <w:t>:</w:t>
      </w:r>
    </w:p>
    <w:p w14:paraId="5644486F" w14:textId="4F5D029C" w:rsidR="009F2173" w:rsidRPr="006D4E7A" w:rsidRDefault="009F2173" w:rsidP="006D4E7A">
      <w:pPr>
        <w:numPr>
          <w:ilvl w:val="1"/>
          <w:numId w:val="7"/>
        </w:numPr>
        <w:spacing w:before="120" w:after="0" w:line="240" w:lineRule="auto"/>
        <w:ind w:left="1291" w:firstLine="0"/>
        <w:jc w:val="both"/>
        <w:rPr>
          <w:rFonts w:asciiTheme="minorHAnsi" w:eastAsia="Times New Roman" w:hAnsiTheme="minorHAnsi" w:cstheme="minorHAnsi"/>
          <w:color w:val="000000"/>
          <w:sz w:val="22"/>
          <w:szCs w:val="22"/>
          <w:lang w:val="pt-BR"/>
        </w:rPr>
      </w:pPr>
      <w:r w:rsidRPr="006D4E7A">
        <w:rPr>
          <w:rFonts w:asciiTheme="minorHAnsi" w:eastAsia="Times New Roman" w:hAnsiTheme="minorHAnsi" w:cstheme="minorHAnsi"/>
          <w:i/>
          <w:iCs/>
          <w:color w:val="000000"/>
          <w:sz w:val="22"/>
          <w:szCs w:val="22"/>
          <w:lang w:val="pt-BR"/>
        </w:rPr>
        <w:t>Aterro </w:t>
      </w:r>
      <w:r w:rsidRPr="006D4E7A">
        <w:rPr>
          <w:rFonts w:asciiTheme="minorHAnsi" w:eastAsia="Times New Roman" w:hAnsiTheme="minorHAnsi" w:cstheme="minorHAnsi"/>
          <w:color w:val="000000"/>
          <w:sz w:val="22"/>
          <w:szCs w:val="22"/>
          <w:lang w:val="pt-BR"/>
        </w:rPr>
        <w:t>- o </w:t>
      </w:r>
      <w:r w:rsidRPr="006D4E7A">
        <w:rPr>
          <w:rFonts w:asciiTheme="minorHAnsi" w:eastAsia="Times New Roman" w:hAnsiTheme="minorHAnsi" w:cstheme="minorHAnsi"/>
          <w:iCs/>
          <w:color w:val="000000"/>
          <w:sz w:val="22"/>
          <w:szCs w:val="22"/>
          <w:lang w:val="pt-BR"/>
        </w:rPr>
        <w:t>aterro</w:t>
      </w:r>
      <w:r w:rsidRPr="006D4E7A">
        <w:rPr>
          <w:rFonts w:asciiTheme="minorHAnsi" w:eastAsia="Times New Roman" w:hAnsiTheme="minorHAnsi" w:cstheme="minorHAnsi"/>
          <w:i/>
          <w:iCs/>
          <w:color w:val="000000"/>
          <w:sz w:val="22"/>
          <w:szCs w:val="22"/>
          <w:lang w:val="pt-BR"/>
        </w:rPr>
        <w:t> </w:t>
      </w:r>
      <w:r w:rsidRPr="006D4E7A">
        <w:rPr>
          <w:rFonts w:asciiTheme="minorHAnsi" w:eastAsia="Times New Roman" w:hAnsiTheme="minorHAnsi" w:cstheme="minorHAnsi"/>
          <w:color w:val="000000"/>
          <w:sz w:val="22"/>
          <w:szCs w:val="22"/>
          <w:lang w:val="pt-BR"/>
        </w:rPr>
        <w:t>municipal e industrial produz gás de aterro (LFG), que é composto aproximadamente de metade do metano (CH</w:t>
      </w:r>
      <w:r w:rsidRPr="006D4E7A">
        <w:rPr>
          <w:rFonts w:asciiTheme="minorHAnsi" w:eastAsia="Times New Roman" w:hAnsiTheme="minorHAnsi" w:cstheme="minorHAnsi"/>
          <w:color w:val="000000"/>
          <w:sz w:val="22"/>
          <w:szCs w:val="22"/>
          <w:vertAlign w:val="subscript"/>
          <w:lang w:val="pt-BR"/>
        </w:rPr>
        <w:t>4</w:t>
      </w:r>
      <w:r w:rsidRPr="006D4E7A">
        <w:rPr>
          <w:rFonts w:asciiTheme="minorHAnsi" w:eastAsia="Times New Roman" w:hAnsiTheme="minorHAnsi" w:cstheme="minorHAnsi"/>
          <w:color w:val="000000"/>
          <w:sz w:val="22"/>
          <w:szCs w:val="22"/>
          <w:lang w:val="pt-BR"/>
        </w:rPr>
        <w:t>) e meio dióxido de carbono (CO</w:t>
      </w:r>
      <w:r w:rsidRPr="006D4E7A">
        <w:rPr>
          <w:rFonts w:asciiTheme="minorHAnsi" w:eastAsia="Times New Roman" w:hAnsiTheme="minorHAnsi" w:cstheme="minorHAnsi"/>
          <w:color w:val="000000"/>
          <w:sz w:val="22"/>
          <w:szCs w:val="22"/>
          <w:vertAlign w:val="subscript"/>
          <w:lang w:val="pt-BR"/>
        </w:rPr>
        <w:t>2</w:t>
      </w:r>
      <w:r w:rsidRPr="006D4E7A">
        <w:rPr>
          <w:rFonts w:asciiTheme="minorHAnsi" w:eastAsia="Times New Roman" w:hAnsiTheme="minorHAnsi" w:cstheme="minorHAnsi"/>
          <w:color w:val="000000"/>
          <w:sz w:val="22"/>
          <w:szCs w:val="22"/>
          <w:lang w:val="pt-BR"/>
        </w:rPr>
        <w:t>). Presume-se que o CO</w:t>
      </w:r>
      <w:r w:rsidRPr="006D4E7A">
        <w:rPr>
          <w:rFonts w:asciiTheme="minorHAnsi" w:eastAsia="Times New Roman" w:hAnsiTheme="minorHAnsi" w:cstheme="minorHAnsi"/>
          <w:color w:val="000000"/>
          <w:sz w:val="22"/>
          <w:szCs w:val="22"/>
          <w:vertAlign w:val="subscript"/>
          <w:lang w:val="pt-BR"/>
        </w:rPr>
        <w:t xml:space="preserve">2  </w:t>
      </w:r>
      <w:r w:rsidR="00235984" w:rsidRPr="006D4E7A">
        <w:rPr>
          <w:rFonts w:asciiTheme="minorHAnsi" w:eastAsia="Times New Roman" w:hAnsiTheme="minorHAnsi" w:cstheme="minorHAnsi"/>
          <w:color w:val="000000"/>
          <w:sz w:val="22"/>
          <w:szCs w:val="22"/>
          <w:vertAlign w:val="subscript"/>
          <w:lang w:val="pt-BR"/>
        </w:rPr>
        <w:t xml:space="preserve"> </w:t>
      </w:r>
      <w:r w:rsidRPr="006D4E7A">
        <w:rPr>
          <w:rFonts w:asciiTheme="minorHAnsi" w:eastAsia="Times New Roman" w:hAnsiTheme="minorHAnsi" w:cstheme="minorHAnsi"/>
          <w:color w:val="000000"/>
          <w:sz w:val="22"/>
          <w:szCs w:val="22"/>
          <w:lang w:val="pt-BR"/>
        </w:rPr>
        <w:t>no LFG seja derivado de resíduos biogênicos e, portanto, é considerado neutro em carbono. O metano no biogás escapa das superfícies dos aterros e é a principal preocupação do ponto de vista de GEE. Parte do carbono em resíduos depositados em aterros será armazenada por longos períodos de tempo. Alguns materiais, como madeira e papel, se decompõem muito lentamente e se acumulam no aterro.</w:t>
      </w:r>
    </w:p>
    <w:p w14:paraId="149BA1C5" w14:textId="1B0755E6" w:rsidR="009F2173" w:rsidRPr="006D4E7A" w:rsidRDefault="009F2173" w:rsidP="006D4E7A">
      <w:pPr>
        <w:numPr>
          <w:ilvl w:val="1"/>
          <w:numId w:val="7"/>
        </w:numPr>
        <w:spacing w:before="120" w:after="0" w:line="240" w:lineRule="auto"/>
        <w:ind w:left="1291" w:firstLine="0"/>
        <w:jc w:val="both"/>
        <w:rPr>
          <w:rFonts w:asciiTheme="minorHAnsi" w:eastAsia="Times New Roman" w:hAnsiTheme="minorHAnsi" w:cstheme="minorHAnsi"/>
          <w:color w:val="000000"/>
          <w:sz w:val="22"/>
          <w:szCs w:val="22"/>
          <w:lang w:val="pt-BR"/>
        </w:rPr>
      </w:pPr>
      <w:r w:rsidRPr="006D4E7A">
        <w:rPr>
          <w:rFonts w:asciiTheme="minorHAnsi" w:eastAsia="Times New Roman" w:hAnsiTheme="minorHAnsi" w:cstheme="minorHAnsi"/>
          <w:i/>
          <w:iCs/>
          <w:color w:val="000000"/>
          <w:sz w:val="22"/>
          <w:szCs w:val="22"/>
          <w:lang w:val="pt-BR"/>
        </w:rPr>
        <w:t>Combustão de resíduos sólidos </w:t>
      </w:r>
      <w:r w:rsidRPr="006D4E7A">
        <w:rPr>
          <w:rFonts w:asciiTheme="minorHAnsi" w:eastAsia="Times New Roman" w:hAnsiTheme="minorHAnsi" w:cstheme="minorHAnsi"/>
          <w:color w:val="000000"/>
          <w:sz w:val="22"/>
          <w:szCs w:val="22"/>
          <w:lang w:val="pt-BR"/>
        </w:rPr>
        <w:t>- inclui as emissões de CH</w:t>
      </w:r>
      <w:r w:rsidRPr="006D4E7A">
        <w:rPr>
          <w:rFonts w:asciiTheme="minorHAnsi" w:eastAsia="Times New Roman" w:hAnsiTheme="minorHAnsi" w:cstheme="minorHAnsi"/>
          <w:color w:val="000000"/>
          <w:sz w:val="22"/>
          <w:szCs w:val="22"/>
          <w:vertAlign w:val="subscript"/>
          <w:lang w:val="pt-BR"/>
        </w:rPr>
        <w:t>4 </w:t>
      </w:r>
      <w:r w:rsidRPr="006D4E7A">
        <w:rPr>
          <w:rFonts w:asciiTheme="minorHAnsi" w:eastAsia="Times New Roman" w:hAnsiTheme="minorHAnsi" w:cstheme="minorHAnsi"/>
          <w:color w:val="000000"/>
          <w:sz w:val="22"/>
          <w:szCs w:val="22"/>
          <w:lang w:val="pt-BR"/>
        </w:rPr>
        <w:t>, CO</w:t>
      </w:r>
      <w:r w:rsidRPr="006D4E7A">
        <w:rPr>
          <w:rFonts w:asciiTheme="minorHAnsi" w:eastAsia="Times New Roman" w:hAnsiTheme="minorHAnsi" w:cstheme="minorHAnsi"/>
          <w:color w:val="000000"/>
          <w:sz w:val="22"/>
          <w:szCs w:val="22"/>
          <w:vertAlign w:val="subscript"/>
          <w:lang w:val="pt-BR"/>
        </w:rPr>
        <w:t>2 </w:t>
      </w:r>
      <w:r w:rsidRPr="006D4E7A">
        <w:rPr>
          <w:rFonts w:asciiTheme="minorHAnsi" w:eastAsia="Times New Roman" w:hAnsiTheme="minorHAnsi" w:cstheme="minorHAnsi"/>
          <w:color w:val="000000"/>
          <w:sz w:val="22"/>
          <w:szCs w:val="22"/>
          <w:lang w:val="pt-BR"/>
        </w:rPr>
        <w:t>e N</w:t>
      </w:r>
      <w:r w:rsidRPr="006D4E7A">
        <w:rPr>
          <w:rFonts w:asciiTheme="minorHAnsi" w:eastAsia="Times New Roman" w:hAnsiTheme="minorHAnsi" w:cstheme="minorHAnsi"/>
          <w:color w:val="000000"/>
          <w:sz w:val="22"/>
          <w:szCs w:val="22"/>
          <w:vertAlign w:val="subscript"/>
          <w:lang w:val="pt-BR"/>
        </w:rPr>
        <w:t>2</w:t>
      </w:r>
      <w:r w:rsidRPr="006D4E7A">
        <w:rPr>
          <w:rFonts w:asciiTheme="minorHAnsi" w:eastAsia="Times New Roman" w:hAnsiTheme="minorHAnsi" w:cstheme="minorHAnsi"/>
          <w:color w:val="000000"/>
          <w:sz w:val="22"/>
          <w:szCs w:val="22"/>
          <w:lang w:val="pt-BR"/>
        </w:rPr>
        <w:t>O da combustão de resíduos sólidos em incineradores (municipais, médicos e perigosos) e da queima aberta residencial. O CO</w:t>
      </w:r>
      <w:r w:rsidRPr="006D4E7A">
        <w:rPr>
          <w:rFonts w:asciiTheme="minorHAnsi" w:eastAsia="Times New Roman" w:hAnsiTheme="minorHAnsi" w:cstheme="minorHAnsi"/>
          <w:color w:val="000000"/>
          <w:sz w:val="22"/>
          <w:szCs w:val="22"/>
          <w:vertAlign w:val="subscript"/>
          <w:lang w:val="pt-BR"/>
        </w:rPr>
        <w:t>2 </w:t>
      </w:r>
      <w:r w:rsidRPr="006D4E7A">
        <w:rPr>
          <w:rFonts w:asciiTheme="minorHAnsi" w:eastAsia="Times New Roman" w:hAnsiTheme="minorHAnsi" w:cstheme="minorHAnsi"/>
          <w:color w:val="000000"/>
          <w:sz w:val="22"/>
          <w:szCs w:val="22"/>
          <w:lang w:val="pt-BR"/>
        </w:rPr>
        <w:t xml:space="preserve">contabilizado na queima de resíduos é tipicamente apenas o componente de resíduos derivados de fontes fósseis (por exemplo, plástico); os resíduos derivados de fontes biogênicas (por exemplo, papel, papelão e madeira) são considerados neutros em carbono. Observe que, nos casos em que os resíduos sólidos são queimados para fins de produção de energia, essa atividade e as emissões associadas serão incluídas na linha de base do setor de fornecimento de energia (por exemplo, as emissões da </w:t>
      </w:r>
      <w:r w:rsidR="006D4E7A" w:rsidRPr="006D4E7A">
        <w:rPr>
          <w:rFonts w:asciiTheme="minorHAnsi" w:eastAsia="Times New Roman" w:hAnsiTheme="minorHAnsi" w:cstheme="minorHAnsi"/>
          <w:color w:val="000000"/>
          <w:sz w:val="22"/>
          <w:szCs w:val="22"/>
          <w:lang w:val="pt-BR"/>
        </w:rPr>
        <w:t>usina para transformar resíduos em eletricidade</w:t>
      </w:r>
      <w:r w:rsidR="006D4E7A">
        <w:rPr>
          <w:rFonts w:asciiTheme="minorHAnsi" w:eastAsia="Times New Roman" w:hAnsiTheme="minorHAnsi" w:cstheme="minorHAnsi"/>
          <w:color w:val="000000"/>
          <w:sz w:val="22"/>
          <w:szCs w:val="22"/>
          <w:lang w:val="pt-BR"/>
        </w:rPr>
        <w:t xml:space="preserve"> </w:t>
      </w:r>
      <w:r w:rsidRPr="006D4E7A">
        <w:rPr>
          <w:rFonts w:asciiTheme="minorHAnsi" w:eastAsia="Times New Roman" w:hAnsiTheme="minorHAnsi" w:cstheme="minorHAnsi"/>
          <w:color w:val="000000"/>
          <w:sz w:val="22"/>
          <w:szCs w:val="22"/>
          <w:lang w:val="pt-BR"/>
        </w:rPr>
        <w:t xml:space="preserve">seria incluído no subsetor de fornecimento de energia do Setor de suprimento de energia; o gás de </w:t>
      </w:r>
      <w:r w:rsidRPr="006D4E7A">
        <w:rPr>
          <w:rFonts w:asciiTheme="minorHAnsi" w:eastAsia="Times New Roman" w:hAnsiTheme="minorHAnsi" w:cstheme="minorHAnsi"/>
          <w:color w:val="000000"/>
          <w:sz w:val="22"/>
          <w:szCs w:val="22"/>
          <w:lang w:val="pt-BR"/>
        </w:rPr>
        <w:lastRenderedPageBreak/>
        <w:t>aterro queimado para geração de eletricidade está incluído no</w:t>
      </w:r>
      <w:r w:rsidR="0020134B">
        <w:rPr>
          <w:rFonts w:asciiTheme="minorHAnsi" w:eastAsia="Times New Roman" w:hAnsiTheme="minorHAnsi" w:cstheme="minorHAnsi"/>
          <w:color w:val="000000"/>
          <w:sz w:val="22"/>
          <w:szCs w:val="22"/>
          <w:lang w:val="pt-BR"/>
        </w:rPr>
        <w:t xml:space="preserve"> setor de suprimento de energia</w:t>
      </w:r>
      <w:r w:rsidRPr="006D4E7A">
        <w:rPr>
          <w:rFonts w:asciiTheme="minorHAnsi" w:eastAsia="Times New Roman" w:hAnsiTheme="minorHAnsi" w:cstheme="minorHAnsi"/>
          <w:color w:val="000000"/>
          <w:sz w:val="22"/>
          <w:szCs w:val="22"/>
          <w:lang w:val="pt-BR"/>
        </w:rPr>
        <w:t>).  </w:t>
      </w:r>
    </w:p>
    <w:p w14:paraId="3199B512" w14:textId="25607E0B" w:rsidR="009F2173" w:rsidRPr="006D4E7A" w:rsidRDefault="009F2173" w:rsidP="006D4E7A">
      <w:pPr>
        <w:numPr>
          <w:ilvl w:val="1"/>
          <w:numId w:val="7"/>
        </w:numPr>
        <w:spacing w:before="120" w:after="0" w:line="240" w:lineRule="auto"/>
        <w:ind w:left="1291" w:firstLine="0"/>
        <w:jc w:val="both"/>
        <w:rPr>
          <w:rFonts w:asciiTheme="minorHAnsi" w:eastAsia="Times New Roman" w:hAnsiTheme="minorHAnsi" w:cstheme="minorHAnsi"/>
          <w:color w:val="000000"/>
          <w:sz w:val="22"/>
          <w:szCs w:val="22"/>
          <w:lang w:val="pt-BR"/>
        </w:rPr>
      </w:pPr>
      <w:r w:rsidRPr="006D4E7A">
        <w:rPr>
          <w:rFonts w:asciiTheme="minorHAnsi" w:eastAsia="Times New Roman" w:hAnsiTheme="minorHAnsi" w:cstheme="minorHAnsi"/>
          <w:i/>
          <w:iCs/>
          <w:color w:val="000000"/>
          <w:sz w:val="22"/>
          <w:szCs w:val="22"/>
          <w:lang w:val="pt-BR"/>
        </w:rPr>
        <w:t>Gerenciamento de orgânicos </w:t>
      </w:r>
      <w:r w:rsidRPr="006D4E7A">
        <w:rPr>
          <w:rFonts w:asciiTheme="minorHAnsi" w:eastAsia="Times New Roman" w:hAnsiTheme="minorHAnsi" w:cstheme="minorHAnsi"/>
          <w:color w:val="000000"/>
          <w:sz w:val="22"/>
          <w:szCs w:val="22"/>
          <w:lang w:val="pt-BR"/>
        </w:rPr>
        <w:t xml:space="preserve">- essa categoria inclui compostagem e digestão anaeróbica de resíduos sólidos.  </w:t>
      </w:r>
      <w:r w:rsidR="00C41A5C" w:rsidRPr="006D4E7A">
        <w:rPr>
          <w:rFonts w:asciiTheme="minorHAnsi" w:eastAsia="Times New Roman" w:hAnsiTheme="minorHAnsi" w:cstheme="minorHAnsi"/>
          <w:color w:val="000000"/>
          <w:sz w:val="22"/>
          <w:szCs w:val="22"/>
          <w:lang w:val="pt-BR"/>
        </w:rPr>
        <w:t>S</w:t>
      </w:r>
      <w:r w:rsidRPr="006D4E7A">
        <w:rPr>
          <w:rFonts w:asciiTheme="minorHAnsi" w:eastAsia="Times New Roman" w:hAnsiTheme="minorHAnsi" w:cstheme="minorHAnsi"/>
          <w:color w:val="000000"/>
          <w:sz w:val="22"/>
          <w:szCs w:val="22"/>
          <w:lang w:val="pt-BR"/>
        </w:rPr>
        <w:t xml:space="preserve">ão produzidas </w:t>
      </w:r>
      <w:r w:rsidR="00C41A5C" w:rsidRPr="006D4E7A">
        <w:rPr>
          <w:rFonts w:asciiTheme="minorHAnsi" w:eastAsia="Times New Roman" w:hAnsiTheme="minorHAnsi" w:cstheme="minorHAnsi"/>
          <w:color w:val="000000"/>
          <w:sz w:val="22"/>
          <w:szCs w:val="22"/>
          <w:lang w:val="pt-BR"/>
        </w:rPr>
        <w:t>emissões de CH</w:t>
      </w:r>
      <w:r w:rsidR="00C41A5C" w:rsidRPr="006D4E7A">
        <w:rPr>
          <w:rFonts w:asciiTheme="minorHAnsi" w:eastAsia="Times New Roman" w:hAnsiTheme="minorHAnsi" w:cstheme="minorHAnsi"/>
          <w:color w:val="000000"/>
          <w:sz w:val="22"/>
          <w:szCs w:val="22"/>
          <w:vertAlign w:val="subscript"/>
          <w:lang w:val="pt-BR"/>
        </w:rPr>
        <w:t>4 </w:t>
      </w:r>
      <w:r w:rsidR="00C41A5C" w:rsidRPr="006D4E7A">
        <w:rPr>
          <w:rFonts w:asciiTheme="minorHAnsi" w:eastAsia="Times New Roman" w:hAnsiTheme="minorHAnsi" w:cstheme="minorHAnsi"/>
          <w:color w:val="000000"/>
          <w:sz w:val="22"/>
          <w:szCs w:val="22"/>
          <w:lang w:val="pt-BR"/>
        </w:rPr>
        <w:t>e N</w:t>
      </w:r>
      <w:r w:rsidR="00C41A5C" w:rsidRPr="006D4E7A">
        <w:rPr>
          <w:rFonts w:asciiTheme="minorHAnsi" w:eastAsia="Times New Roman" w:hAnsiTheme="minorHAnsi" w:cstheme="minorHAnsi"/>
          <w:color w:val="000000"/>
          <w:sz w:val="22"/>
          <w:szCs w:val="22"/>
          <w:vertAlign w:val="subscript"/>
          <w:lang w:val="pt-BR"/>
        </w:rPr>
        <w:t>2</w:t>
      </w:r>
      <w:r w:rsidR="00C41A5C" w:rsidRPr="006D4E7A">
        <w:rPr>
          <w:rFonts w:asciiTheme="minorHAnsi" w:eastAsia="Times New Roman" w:hAnsiTheme="minorHAnsi" w:cstheme="minorHAnsi"/>
          <w:color w:val="000000"/>
          <w:sz w:val="22"/>
          <w:szCs w:val="22"/>
          <w:lang w:val="pt-BR"/>
        </w:rPr>
        <w:t xml:space="preserve">O </w:t>
      </w:r>
      <w:r w:rsidRPr="006D4E7A">
        <w:rPr>
          <w:rFonts w:asciiTheme="minorHAnsi" w:eastAsia="Times New Roman" w:hAnsiTheme="minorHAnsi" w:cstheme="minorHAnsi"/>
          <w:color w:val="000000"/>
          <w:sz w:val="22"/>
          <w:szCs w:val="22"/>
          <w:lang w:val="pt-BR"/>
        </w:rPr>
        <w:t>(as emissões</w:t>
      </w:r>
      <w:r w:rsidR="00235984" w:rsidRPr="006D4E7A">
        <w:rPr>
          <w:rFonts w:asciiTheme="minorHAnsi" w:eastAsia="Times New Roman" w:hAnsiTheme="minorHAnsi" w:cstheme="minorHAnsi"/>
          <w:color w:val="000000"/>
          <w:sz w:val="22"/>
          <w:szCs w:val="22"/>
          <w:lang w:val="pt-BR"/>
        </w:rPr>
        <w:t xml:space="preserve"> de</w:t>
      </w:r>
      <w:r w:rsidRPr="006D4E7A">
        <w:rPr>
          <w:rFonts w:asciiTheme="minorHAnsi" w:eastAsia="Times New Roman" w:hAnsiTheme="minorHAnsi" w:cstheme="minorHAnsi"/>
          <w:color w:val="000000"/>
          <w:sz w:val="22"/>
          <w:szCs w:val="22"/>
          <w:lang w:val="pt-BR"/>
        </w:rPr>
        <w:t> CO</w:t>
      </w:r>
      <w:r w:rsidRPr="006D4E7A">
        <w:rPr>
          <w:rFonts w:asciiTheme="minorHAnsi" w:eastAsia="Times New Roman" w:hAnsiTheme="minorHAnsi" w:cstheme="minorHAnsi"/>
          <w:color w:val="000000"/>
          <w:sz w:val="22"/>
          <w:szCs w:val="22"/>
          <w:vertAlign w:val="subscript"/>
          <w:lang w:val="pt-BR"/>
        </w:rPr>
        <w:t>2 </w:t>
      </w:r>
      <w:r w:rsidRPr="006D4E7A">
        <w:rPr>
          <w:rFonts w:asciiTheme="minorHAnsi" w:eastAsia="Times New Roman" w:hAnsiTheme="minorHAnsi" w:cstheme="minorHAnsi"/>
          <w:color w:val="000000"/>
          <w:sz w:val="22"/>
          <w:szCs w:val="22"/>
          <w:lang w:val="pt-BR"/>
        </w:rPr>
        <w:t>são consideradas biogênicas e, portanto, neutras em carbono). </w:t>
      </w:r>
    </w:p>
    <w:p w14:paraId="70C43759" w14:textId="109CBB00" w:rsidR="009F2173" w:rsidRPr="006D4E7A" w:rsidRDefault="009F2173" w:rsidP="006D4E7A">
      <w:pPr>
        <w:numPr>
          <w:ilvl w:val="0"/>
          <w:numId w:val="7"/>
        </w:numPr>
        <w:spacing w:before="120" w:after="0" w:line="240" w:lineRule="auto"/>
        <w:ind w:left="521" w:firstLine="0"/>
        <w:jc w:val="both"/>
        <w:rPr>
          <w:rFonts w:asciiTheme="minorHAnsi" w:eastAsia="Times New Roman" w:hAnsiTheme="minorHAnsi" w:cstheme="minorHAnsi"/>
          <w:color w:val="000000"/>
          <w:sz w:val="22"/>
          <w:szCs w:val="22"/>
          <w:lang w:val="pt-BR"/>
        </w:rPr>
      </w:pPr>
      <w:r w:rsidRPr="006D4E7A">
        <w:rPr>
          <w:rFonts w:asciiTheme="minorHAnsi" w:eastAsia="Times New Roman" w:hAnsiTheme="minorHAnsi" w:cstheme="minorHAnsi"/>
          <w:i/>
          <w:iCs/>
          <w:color w:val="000000"/>
          <w:sz w:val="22"/>
          <w:szCs w:val="22"/>
          <w:lang w:val="pt-BR"/>
        </w:rPr>
        <w:t>Gerenciamento de águas residuais </w:t>
      </w:r>
      <w:r w:rsidRPr="006D4E7A">
        <w:rPr>
          <w:rFonts w:asciiTheme="minorHAnsi" w:eastAsia="Times New Roman" w:hAnsiTheme="minorHAnsi" w:cstheme="minorHAnsi"/>
          <w:color w:val="000000"/>
          <w:sz w:val="22"/>
          <w:szCs w:val="22"/>
          <w:lang w:val="pt-BR"/>
        </w:rPr>
        <w:t>- este subsetor trata das emissões de CH</w:t>
      </w:r>
      <w:r w:rsidRPr="006D4E7A">
        <w:rPr>
          <w:rFonts w:asciiTheme="minorHAnsi" w:eastAsia="Times New Roman" w:hAnsiTheme="minorHAnsi" w:cstheme="minorHAnsi"/>
          <w:color w:val="000000"/>
          <w:sz w:val="22"/>
          <w:szCs w:val="22"/>
          <w:vertAlign w:val="subscript"/>
          <w:lang w:val="pt-BR"/>
        </w:rPr>
        <w:t>4 </w:t>
      </w:r>
      <w:r w:rsidRPr="006D4E7A">
        <w:rPr>
          <w:rFonts w:asciiTheme="minorHAnsi" w:eastAsia="Times New Roman" w:hAnsiTheme="minorHAnsi" w:cstheme="minorHAnsi"/>
          <w:color w:val="000000"/>
          <w:sz w:val="22"/>
          <w:szCs w:val="22"/>
          <w:lang w:val="pt-BR"/>
        </w:rPr>
        <w:t>e N</w:t>
      </w:r>
      <w:r w:rsidRPr="006D4E7A">
        <w:rPr>
          <w:rFonts w:asciiTheme="minorHAnsi" w:eastAsia="Times New Roman" w:hAnsiTheme="minorHAnsi" w:cstheme="minorHAnsi"/>
          <w:color w:val="000000"/>
          <w:sz w:val="22"/>
          <w:szCs w:val="22"/>
          <w:vertAlign w:val="subscript"/>
          <w:lang w:val="pt-BR"/>
        </w:rPr>
        <w:t>2</w:t>
      </w:r>
      <w:r w:rsidRPr="006D4E7A">
        <w:rPr>
          <w:rFonts w:asciiTheme="minorHAnsi" w:eastAsia="Times New Roman" w:hAnsiTheme="minorHAnsi" w:cstheme="minorHAnsi"/>
          <w:color w:val="000000"/>
          <w:sz w:val="22"/>
          <w:szCs w:val="22"/>
          <w:lang w:val="pt-BR"/>
        </w:rPr>
        <w:t>O das estações de tratamento de águas residuais municipais e industriais (</w:t>
      </w:r>
      <w:proofErr w:type="spellStart"/>
      <w:r w:rsidRPr="006D4E7A">
        <w:rPr>
          <w:rFonts w:asciiTheme="minorHAnsi" w:eastAsia="Times New Roman" w:hAnsiTheme="minorHAnsi" w:cstheme="minorHAnsi"/>
          <w:color w:val="000000"/>
          <w:sz w:val="22"/>
          <w:szCs w:val="22"/>
          <w:lang w:val="pt-BR"/>
        </w:rPr>
        <w:t>ETARs</w:t>
      </w:r>
      <w:proofErr w:type="spellEnd"/>
      <w:r w:rsidRPr="006D4E7A">
        <w:rPr>
          <w:rFonts w:asciiTheme="minorHAnsi" w:eastAsia="Times New Roman" w:hAnsiTheme="minorHAnsi" w:cstheme="minorHAnsi"/>
          <w:color w:val="000000"/>
          <w:sz w:val="22"/>
          <w:szCs w:val="22"/>
          <w:lang w:val="pt-BR"/>
        </w:rPr>
        <w:t xml:space="preserve">) e outros métodos de gestão de ETs (por exemplo, sistemas sépticos, latrinas etc.). Não foram fornecidos dados para águas residuais industriais e as emissões foram consideradas pequenas, </w:t>
      </w:r>
      <w:proofErr w:type="gramStart"/>
      <w:r w:rsidRPr="006D4E7A">
        <w:rPr>
          <w:rFonts w:asciiTheme="minorHAnsi" w:eastAsia="Times New Roman" w:hAnsiTheme="minorHAnsi" w:cstheme="minorHAnsi"/>
          <w:color w:val="000000"/>
          <w:sz w:val="22"/>
          <w:szCs w:val="22"/>
          <w:lang w:val="pt-BR"/>
        </w:rPr>
        <w:t>portanto</w:t>
      </w:r>
      <w:proofErr w:type="gramEnd"/>
      <w:r w:rsidRPr="006D4E7A">
        <w:rPr>
          <w:rFonts w:asciiTheme="minorHAnsi" w:eastAsia="Times New Roman" w:hAnsiTheme="minorHAnsi" w:cstheme="minorHAnsi"/>
          <w:color w:val="000000"/>
          <w:sz w:val="22"/>
          <w:szCs w:val="22"/>
          <w:lang w:val="pt-BR"/>
        </w:rPr>
        <w:t xml:space="preserve"> essa fonte não foi estimada como parte dessa linha de base. </w:t>
      </w:r>
    </w:p>
    <w:p w14:paraId="69166440" w14:textId="36E128D6" w:rsidR="00FF3F8D" w:rsidRPr="006D4E7A" w:rsidRDefault="00FF3F8D" w:rsidP="006D4E7A">
      <w:pPr>
        <w:spacing w:after="120" w:line="240" w:lineRule="auto"/>
        <w:ind w:left="720"/>
        <w:jc w:val="both"/>
        <w:rPr>
          <w:rFonts w:eastAsia="Times New Roman"/>
          <w:color w:val="000000"/>
          <w:sz w:val="22"/>
          <w:szCs w:val="22"/>
          <w:lang w:val="pt-BR"/>
        </w:rPr>
      </w:pPr>
    </w:p>
    <w:p w14:paraId="76E85FCC" w14:textId="4578282C" w:rsidR="00235984" w:rsidRDefault="00235984" w:rsidP="006D4E7A">
      <w:pPr>
        <w:spacing w:after="120" w:line="240" w:lineRule="auto"/>
        <w:jc w:val="both"/>
        <w:rPr>
          <w:color w:val="000000"/>
          <w:sz w:val="22"/>
          <w:szCs w:val="22"/>
          <w:lang w:val="pt-BR"/>
        </w:rPr>
      </w:pPr>
      <w:r w:rsidRPr="006D4E7A">
        <w:rPr>
          <w:color w:val="000000"/>
          <w:sz w:val="22"/>
          <w:szCs w:val="22"/>
          <w:lang w:val="pt-BR"/>
        </w:rPr>
        <w:t xml:space="preserve">Os combustíveis utilizados para o transporte de resíduos sólidos estão incluídos nas estimativas de consumo total de combustível para o setor de Transportes. O consumo de energia elétrica nas </w:t>
      </w:r>
      <w:proofErr w:type="spellStart"/>
      <w:r w:rsidRPr="006D4E7A">
        <w:rPr>
          <w:color w:val="000000"/>
          <w:sz w:val="22"/>
          <w:szCs w:val="22"/>
          <w:lang w:val="pt-BR"/>
        </w:rPr>
        <w:t>ETARs</w:t>
      </w:r>
      <w:proofErr w:type="spellEnd"/>
      <w:r w:rsidRPr="006D4E7A">
        <w:rPr>
          <w:color w:val="000000"/>
          <w:sz w:val="22"/>
          <w:szCs w:val="22"/>
          <w:lang w:val="pt-BR"/>
        </w:rPr>
        <w:t xml:space="preserve"> está incluído nas estimativas de consumo total para o setor de RCI. O mesmo seria válido para qualquer combustão de combustível em instalações de resíduos sólidos e </w:t>
      </w:r>
      <w:proofErr w:type="spellStart"/>
      <w:r w:rsidRPr="006D4E7A">
        <w:rPr>
          <w:color w:val="000000"/>
          <w:sz w:val="22"/>
          <w:szCs w:val="22"/>
          <w:lang w:val="pt-BR"/>
        </w:rPr>
        <w:t>ETARs</w:t>
      </w:r>
      <w:proofErr w:type="spellEnd"/>
      <w:r w:rsidRPr="006D4E7A">
        <w:rPr>
          <w:color w:val="000000"/>
          <w:sz w:val="22"/>
          <w:szCs w:val="22"/>
          <w:lang w:val="pt-BR"/>
        </w:rPr>
        <w:t xml:space="preserve">. Essa prática não se deve ao fato de muitas vezes os dados de demanda de energia não serem adequadamente desagregados para permitir que eles sejam representados no setor de </w:t>
      </w:r>
      <w:r w:rsidR="002277A9">
        <w:rPr>
          <w:color w:val="000000"/>
          <w:sz w:val="22"/>
          <w:szCs w:val="22"/>
          <w:lang w:val="pt-BR"/>
        </w:rPr>
        <w:t>resíduos</w:t>
      </w:r>
      <w:r w:rsidRPr="006D4E7A">
        <w:rPr>
          <w:color w:val="000000"/>
          <w:sz w:val="22"/>
          <w:szCs w:val="22"/>
          <w:lang w:val="pt-BR"/>
        </w:rPr>
        <w:t>.</w:t>
      </w:r>
    </w:p>
    <w:p w14:paraId="2DA9F22F" w14:textId="77777777" w:rsidR="003F139E" w:rsidRPr="006D4E7A" w:rsidRDefault="003F139E" w:rsidP="006D4E7A">
      <w:pPr>
        <w:spacing w:after="120" w:line="240" w:lineRule="auto"/>
        <w:jc w:val="both"/>
        <w:rPr>
          <w:rFonts w:eastAsia="Times New Roman"/>
          <w:color w:val="000000"/>
          <w:sz w:val="22"/>
          <w:szCs w:val="22"/>
          <w:lang w:val="pt-BR"/>
        </w:rPr>
      </w:pPr>
    </w:p>
    <w:p w14:paraId="42059297" w14:textId="0837AE91" w:rsidR="00580B54" w:rsidRPr="006D4E7A" w:rsidRDefault="0020134B" w:rsidP="006D4E7A">
      <w:pPr>
        <w:pStyle w:val="Heading1"/>
        <w:jc w:val="both"/>
        <w:rPr>
          <w:lang w:val="pt-BR"/>
        </w:rPr>
      </w:pPr>
      <w:r>
        <w:rPr>
          <w:lang w:val="pt-BR"/>
        </w:rPr>
        <w:t>Gestão de Resíduo</w:t>
      </w:r>
      <w:r w:rsidR="00235984" w:rsidRPr="006D4E7A">
        <w:rPr>
          <w:lang w:val="pt-BR"/>
        </w:rPr>
        <w:t>s S</w:t>
      </w:r>
      <w:r w:rsidR="00EC02D8" w:rsidRPr="006D4E7A">
        <w:rPr>
          <w:lang w:val="pt-BR"/>
        </w:rPr>
        <w:t>ó</w:t>
      </w:r>
      <w:r w:rsidR="00235984" w:rsidRPr="006D4E7A">
        <w:rPr>
          <w:lang w:val="pt-BR"/>
        </w:rPr>
        <w:t>lidos</w:t>
      </w:r>
    </w:p>
    <w:p w14:paraId="6AD58FC8" w14:textId="3783D232" w:rsidR="00580B54" w:rsidRPr="006D4E7A" w:rsidRDefault="00EC02D8" w:rsidP="006D4E7A">
      <w:pPr>
        <w:spacing w:line="276" w:lineRule="auto"/>
        <w:jc w:val="both"/>
        <w:rPr>
          <w:rFonts w:asciiTheme="minorHAnsi" w:hAnsiTheme="minorHAnsi" w:cstheme="minorHAnsi"/>
          <w:b/>
          <w:bCs/>
          <w:sz w:val="24"/>
          <w:szCs w:val="24"/>
          <w:lang w:val="pt-BR"/>
        </w:rPr>
      </w:pPr>
      <w:r w:rsidRPr="006D4E7A">
        <w:rPr>
          <w:rFonts w:asciiTheme="minorHAnsi" w:hAnsiTheme="minorHAnsi" w:cstheme="minorHAnsi"/>
          <w:b/>
          <w:bCs/>
          <w:sz w:val="24"/>
          <w:szCs w:val="24"/>
          <w:lang w:val="pt-BR"/>
        </w:rPr>
        <w:t>Aterros Sanitários</w:t>
      </w:r>
      <w:r w:rsidR="00235984" w:rsidRPr="006D4E7A">
        <w:rPr>
          <w:rFonts w:asciiTheme="minorHAnsi" w:hAnsiTheme="minorHAnsi" w:cstheme="minorHAnsi"/>
          <w:b/>
          <w:bCs/>
          <w:sz w:val="24"/>
          <w:szCs w:val="24"/>
          <w:lang w:val="pt-BR"/>
        </w:rPr>
        <w:t xml:space="preserve">   </w:t>
      </w:r>
    </w:p>
    <w:p w14:paraId="3BDA2178" w14:textId="0B13F8F9" w:rsidR="003F139E" w:rsidRPr="003F139E" w:rsidRDefault="003F139E" w:rsidP="003F139E">
      <w:pPr>
        <w:jc w:val="both"/>
        <w:rPr>
          <w:rFonts w:asciiTheme="minorHAnsi" w:eastAsia="Times New Roman" w:hAnsiTheme="minorHAnsi" w:cstheme="minorHAnsi"/>
          <w:color w:val="000000"/>
          <w:sz w:val="22"/>
          <w:szCs w:val="22"/>
          <w:lang w:val="pt-BR"/>
        </w:rPr>
      </w:pPr>
      <w:r w:rsidRPr="003F139E">
        <w:rPr>
          <w:rFonts w:asciiTheme="minorHAnsi" w:eastAsia="Times New Roman" w:hAnsiTheme="minorHAnsi" w:cstheme="minorHAnsi"/>
          <w:color w:val="000000"/>
          <w:sz w:val="22"/>
          <w:szCs w:val="22"/>
          <w:lang w:val="pt-BR"/>
        </w:rPr>
        <w:t>Os dados históricos da geração de resíduos per capita e da proporção de resíduos sólidos urbanos enviados para aterros sanitários e controlados em São Paulo para o período 2007-2016 estão disponíveis no relatório PANORAMA dos Resíduos Sólidos no Brasil de cada ano</w:t>
      </w:r>
      <w:r>
        <w:rPr>
          <w:rStyle w:val="FootnoteReference"/>
          <w:rFonts w:asciiTheme="minorHAnsi" w:eastAsia="Times New Roman" w:hAnsiTheme="minorHAnsi" w:cstheme="minorHAnsi"/>
          <w:color w:val="000000"/>
          <w:sz w:val="22"/>
          <w:szCs w:val="22"/>
          <w:lang w:val="pt-BR"/>
        </w:rPr>
        <w:footnoteReference w:id="1"/>
      </w:r>
      <w:r w:rsidRPr="003F139E">
        <w:rPr>
          <w:rFonts w:asciiTheme="minorHAnsi" w:eastAsia="Times New Roman" w:hAnsiTheme="minorHAnsi" w:cstheme="minorHAnsi"/>
          <w:color w:val="000000"/>
          <w:sz w:val="22"/>
          <w:szCs w:val="22"/>
          <w:lang w:val="pt-BR"/>
        </w:rPr>
        <w:t xml:space="preserve">. A geração de resíduos per capita foi retrocedida (2000-2006) com base na tendência 2007-2013 e a previsão (2007-2050) com base na tendência 2010-2016. A proporção de resíduos sólidos municipais de São Paulo </w:t>
      </w:r>
      <w:r w:rsidRPr="003F139E">
        <w:rPr>
          <w:rFonts w:asciiTheme="minorHAnsi" w:eastAsia="Times New Roman" w:hAnsiTheme="minorHAnsi" w:cstheme="minorHAnsi"/>
          <w:color w:val="000000"/>
          <w:sz w:val="22"/>
          <w:szCs w:val="22"/>
          <w:lang w:val="pt-BR"/>
        </w:rPr>
        <w:lastRenderedPageBreak/>
        <w:t>enviada para aterros sanitários e controlados em 2000 (47%) está disponível em outro relatório de resíduos sólidos</w:t>
      </w:r>
      <w:r>
        <w:rPr>
          <w:rStyle w:val="FootnoteReference"/>
          <w:rFonts w:asciiTheme="minorHAnsi" w:eastAsia="Times New Roman" w:hAnsiTheme="minorHAnsi" w:cstheme="minorHAnsi"/>
          <w:color w:val="000000"/>
          <w:sz w:val="22"/>
          <w:szCs w:val="22"/>
          <w:lang w:val="pt-BR"/>
        </w:rPr>
        <w:footnoteReference w:id="2"/>
      </w:r>
      <w:r w:rsidRPr="003F139E">
        <w:rPr>
          <w:rFonts w:asciiTheme="minorHAnsi" w:eastAsia="Times New Roman" w:hAnsiTheme="minorHAnsi" w:cstheme="minorHAnsi"/>
          <w:color w:val="000000"/>
          <w:sz w:val="22"/>
          <w:szCs w:val="22"/>
          <w:lang w:val="pt-BR"/>
        </w:rPr>
        <w:t xml:space="preserve"> e os valores para 2001-2006 foram interpolados dos valores históricos de 2000 e 2007. As proporções do aterro foram previstas para 2050 com base na tendência de 2007-2016. Todos os outros resíduos sólidos foram considerados para ir para lixões rasos e não controlados. Os valores de geração de resíduos per capita e as proporções do método de disposição foram aplicados à população histórica e prevista de São Paulo para estimar a disposição de resíduos sólidos urbanos em aterros e lixões rasos.</w:t>
      </w:r>
    </w:p>
    <w:p w14:paraId="45A8D9D4" w14:textId="038F5692" w:rsidR="0004369D" w:rsidRPr="006D4E7A" w:rsidRDefault="003F139E" w:rsidP="003F139E">
      <w:pPr>
        <w:jc w:val="both"/>
        <w:rPr>
          <w:sz w:val="22"/>
          <w:szCs w:val="22"/>
          <w:highlight w:val="yellow"/>
          <w:lang w:val="pt-BR"/>
        </w:rPr>
      </w:pPr>
      <w:r w:rsidRPr="003F139E">
        <w:rPr>
          <w:rFonts w:asciiTheme="minorHAnsi" w:eastAsia="Times New Roman" w:hAnsiTheme="minorHAnsi" w:cstheme="minorHAnsi"/>
          <w:color w:val="000000"/>
          <w:sz w:val="22"/>
          <w:szCs w:val="22"/>
          <w:lang w:val="pt-BR"/>
        </w:rPr>
        <w:t xml:space="preserve">Presumiu-se que os resíduos industriais seriam depositados em aterro e foram estimados com base em uma estimativa de toneladas de resíduos industriais gerados por unidade de PIB estimada com base nos dados da </w:t>
      </w:r>
      <w:r>
        <w:rPr>
          <w:rFonts w:asciiTheme="minorHAnsi" w:eastAsia="Times New Roman" w:hAnsiTheme="minorHAnsi" w:cstheme="minorHAnsi"/>
          <w:color w:val="000000"/>
          <w:sz w:val="22"/>
          <w:szCs w:val="22"/>
          <w:lang w:val="pt-BR"/>
        </w:rPr>
        <w:t>OECD</w:t>
      </w:r>
      <w:r>
        <w:rPr>
          <w:rStyle w:val="FootnoteReference"/>
          <w:rFonts w:asciiTheme="minorHAnsi" w:eastAsia="Times New Roman" w:hAnsiTheme="minorHAnsi" w:cstheme="minorHAnsi"/>
          <w:color w:val="000000"/>
          <w:sz w:val="22"/>
          <w:szCs w:val="22"/>
          <w:lang w:val="pt-BR"/>
        </w:rPr>
        <w:footnoteReference w:id="3"/>
      </w:r>
      <w:r w:rsidRPr="003F139E">
        <w:rPr>
          <w:rFonts w:asciiTheme="minorHAnsi" w:eastAsia="Times New Roman" w:hAnsiTheme="minorHAnsi" w:cstheme="minorHAnsi"/>
          <w:color w:val="000000"/>
          <w:sz w:val="22"/>
          <w:szCs w:val="22"/>
          <w:lang w:val="pt-BR"/>
        </w:rPr>
        <w:t xml:space="preserve"> (36 toneladas / milhão $ US PIB) aplicados ao PIB de São Paulo. O lodo de águas residuais removido durante o tratamento de águas residuais municipais também foi considerado como aterrado e foi estimado com base nos dados de atividade descritos abaixo em Tratamento de águas residuais municipais. Presume-se que o lodo de águas residuais industriais não seja depositado em aterro.</w:t>
      </w:r>
    </w:p>
    <w:p w14:paraId="6A032482" w14:textId="10B5AF14" w:rsidR="00EF1CCF" w:rsidRPr="006D4E7A" w:rsidRDefault="003F139E" w:rsidP="006D4E7A">
      <w:pPr>
        <w:jc w:val="both"/>
        <w:rPr>
          <w:sz w:val="22"/>
          <w:szCs w:val="22"/>
          <w:highlight w:val="yellow"/>
          <w:lang w:val="pt-BR"/>
        </w:rPr>
      </w:pPr>
      <w:r>
        <w:rPr>
          <w:noProof/>
          <w:lang w:val="en-US"/>
        </w:rPr>
        <w:lastRenderedPageBreak/>
        <w:drawing>
          <wp:inline distT="0" distB="0" distL="0" distR="0" wp14:anchorId="250A54A7" wp14:editId="185E61F6">
            <wp:extent cx="5486400" cy="2538730"/>
            <wp:effectExtent l="0" t="0" r="12700" b="1397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BEE828F" w14:textId="7CDC3024" w:rsidR="00EC02D8" w:rsidRPr="006D4E7A" w:rsidRDefault="0004369D" w:rsidP="006D4E7A">
      <w:pPr>
        <w:pStyle w:val="TableandFigureTitles"/>
        <w:spacing w:before="0" w:after="240"/>
        <w:jc w:val="both"/>
        <w:rPr>
          <w:rFonts w:cs="Arial"/>
          <w:bCs/>
          <w:color w:val="000000"/>
          <w:szCs w:val="22"/>
          <w:lang w:val="pt-BR"/>
        </w:rPr>
      </w:pPr>
      <w:r w:rsidRPr="006D4E7A">
        <w:rPr>
          <w:rFonts w:cs="Arial"/>
          <w:bCs/>
          <w:color w:val="000000"/>
          <w:szCs w:val="22"/>
          <w:lang w:val="pt-BR"/>
        </w:rPr>
        <w:t xml:space="preserve">Figura 1. </w:t>
      </w:r>
      <w:r w:rsidR="00EC02D8" w:rsidRPr="006D4E7A">
        <w:rPr>
          <w:rFonts w:cs="Arial"/>
          <w:bCs/>
          <w:color w:val="000000"/>
          <w:szCs w:val="22"/>
          <w:lang w:val="pt-BR"/>
        </w:rPr>
        <w:t>Descarte de Resíduos Sólidos no </w:t>
      </w:r>
      <w:r w:rsidR="003F139E">
        <w:rPr>
          <w:rStyle w:val="tlid-translation"/>
        </w:rPr>
        <w:t>São Paulo</w:t>
      </w:r>
    </w:p>
    <w:p w14:paraId="5FC55A26" w14:textId="64E81ADB" w:rsidR="00131603" w:rsidRDefault="003F139E" w:rsidP="006D4E7A">
      <w:pPr>
        <w:jc w:val="both"/>
        <w:rPr>
          <w:rFonts w:asciiTheme="minorHAnsi" w:hAnsiTheme="minorHAnsi" w:cstheme="minorHAnsi"/>
          <w:sz w:val="22"/>
          <w:szCs w:val="22"/>
          <w:lang w:val="pt-BR"/>
        </w:rPr>
      </w:pPr>
      <w:r w:rsidRPr="003F139E">
        <w:rPr>
          <w:rFonts w:asciiTheme="minorHAnsi" w:hAnsiTheme="minorHAnsi" w:cstheme="minorHAnsi"/>
          <w:sz w:val="22"/>
          <w:szCs w:val="22"/>
          <w:lang w:val="pt-BR"/>
        </w:rPr>
        <w:t>As emissões estimadas do aterro sanitário foram ajustadas subtraindo-se a quantidade de metano capturado pelo equipamento de recuperação de biogás, conforme relatado no inventário de GEE do setor de resíduos de São Paulo da CETESB</w:t>
      </w:r>
      <w:r>
        <w:rPr>
          <w:rStyle w:val="FootnoteReference"/>
          <w:rFonts w:asciiTheme="minorHAnsi" w:hAnsiTheme="minorHAnsi" w:cstheme="minorHAnsi"/>
          <w:sz w:val="22"/>
          <w:szCs w:val="22"/>
          <w:lang w:val="pt-BR"/>
        </w:rPr>
        <w:footnoteReference w:id="4"/>
      </w:r>
      <w:r w:rsidRPr="003F139E">
        <w:rPr>
          <w:rFonts w:asciiTheme="minorHAnsi" w:hAnsiTheme="minorHAnsi" w:cstheme="minorHAnsi"/>
          <w:sz w:val="22"/>
          <w:szCs w:val="22"/>
          <w:lang w:val="pt-BR"/>
        </w:rPr>
        <w:t>. Totais históricos de captura de metano para cada ano foram previstos para 2020 com base na tendência histórica e, em seguida, mantidos constantes para 2021-2050.</w:t>
      </w:r>
    </w:p>
    <w:p w14:paraId="1C9EF887" w14:textId="77777777" w:rsidR="003F139E" w:rsidRPr="003F139E" w:rsidRDefault="003F139E" w:rsidP="006D4E7A">
      <w:pPr>
        <w:jc w:val="both"/>
        <w:rPr>
          <w:rFonts w:asciiTheme="minorHAnsi" w:hAnsiTheme="minorHAnsi" w:cstheme="minorHAnsi"/>
          <w:sz w:val="22"/>
          <w:szCs w:val="22"/>
          <w:lang w:val="pt-BR"/>
        </w:rPr>
      </w:pPr>
    </w:p>
    <w:p w14:paraId="3F9F95CA" w14:textId="77777777" w:rsidR="00EC02D8" w:rsidRPr="006D4E7A" w:rsidRDefault="00EC02D8" w:rsidP="006D4E7A">
      <w:pPr>
        <w:jc w:val="both"/>
        <w:rPr>
          <w:rFonts w:asciiTheme="minorHAnsi" w:hAnsiTheme="minorHAnsi" w:cstheme="minorHAnsi"/>
          <w:b/>
          <w:bCs/>
          <w:sz w:val="24"/>
          <w:szCs w:val="24"/>
          <w:lang w:val="pt-BR"/>
        </w:rPr>
      </w:pPr>
      <w:r w:rsidRPr="006D4E7A">
        <w:rPr>
          <w:rFonts w:asciiTheme="minorHAnsi" w:hAnsiTheme="minorHAnsi" w:cstheme="minorHAnsi"/>
          <w:b/>
          <w:bCs/>
          <w:sz w:val="24"/>
          <w:szCs w:val="24"/>
          <w:lang w:val="pt-BR"/>
        </w:rPr>
        <w:t>Queima de Resíduos Sólidos</w:t>
      </w:r>
    </w:p>
    <w:p w14:paraId="5EF35373" w14:textId="77777777" w:rsidR="003F139E" w:rsidRDefault="003F139E" w:rsidP="006D4E7A">
      <w:pPr>
        <w:pStyle w:val="TableandFigureTitles"/>
        <w:spacing w:before="0" w:after="240"/>
        <w:jc w:val="both"/>
        <w:rPr>
          <w:rFonts w:ascii="Calibri" w:hAnsi="Calibri" w:cs="Calibri"/>
          <w:b w:val="0"/>
          <w:bCs/>
          <w:color w:val="000000"/>
          <w:szCs w:val="22"/>
          <w:lang w:val="pt-BR"/>
        </w:rPr>
      </w:pPr>
      <w:r w:rsidRPr="003F139E">
        <w:rPr>
          <w:rFonts w:ascii="Calibri" w:hAnsi="Calibri" w:cs="Calibri"/>
          <w:b w:val="0"/>
          <w:bCs/>
          <w:color w:val="000000"/>
          <w:szCs w:val="22"/>
          <w:lang w:val="pt-BR"/>
        </w:rPr>
        <w:lastRenderedPageBreak/>
        <w:t>A queima a céu aberto de resíduos sólidos urbanos foi considerada insignificante. Os dados históricos para incineração de resíduos médicos e perigosos para 2000-2008 foram obtidos do inventário de GEE do setor de resíduos da CETESB referenciado acima. Os dados de atividade foram projetados para 2050 com base na tendência histórica.</w:t>
      </w:r>
    </w:p>
    <w:p w14:paraId="097BFD20" w14:textId="1EFCAFDC" w:rsidR="00EC02D8" w:rsidRPr="006D4E7A" w:rsidRDefault="00EC02D8" w:rsidP="006D4E7A">
      <w:pPr>
        <w:pStyle w:val="TableandFigureTitles"/>
        <w:spacing w:before="0" w:after="240"/>
        <w:jc w:val="both"/>
        <w:rPr>
          <w:rFonts w:asciiTheme="minorHAnsi" w:hAnsiTheme="minorHAnsi" w:cstheme="minorHAnsi"/>
          <w:b w:val="0"/>
          <w:bCs/>
          <w:sz w:val="24"/>
          <w:lang w:val="pt-BR"/>
        </w:rPr>
      </w:pPr>
      <w:r w:rsidRPr="006D4E7A">
        <w:rPr>
          <w:rFonts w:asciiTheme="minorHAnsi" w:hAnsiTheme="minorHAnsi" w:cstheme="minorHAnsi"/>
          <w:sz w:val="24"/>
          <w:lang w:val="pt-BR"/>
        </w:rPr>
        <w:t>Tratamento de águas Residuais Municipais</w:t>
      </w:r>
    </w:p>
    <w:p w14:paraId="0309EE67" w14:textId="5499661D" w:rsidR="003F139E" w:rsidRDefault="003F139E" w:rsidP="006D4E7A">
      <w:pPr>
        <w:jc w:val="both"/>
        <w:rPr>
          <w:color w:val="000000"/>
          <w:sz w:val="22"/>
          <w:szCs w:val="22"/>
          <w:lang w:val="pt-BR"/>
        </w:rPr>
      </w:pPr>
      <w:r w:rsidRPr="003F139E">
        <w:rPr>
          <w:color w:val="000000"/>
          <w:sz w:val="22"/>
          <w:szCs w:val="22"/>
          <w:lang w:val="pt-BR"/>
        </w:rPr>
        <w:t xml:space="preserve">A atividade de águas residuais foi estimada com base na população e uma média de DBO de 50 </w:t>
      </w:r>
      <w:proofErr w:type="spellStart"/>
      <w:r w:rsidRPr="003F139E">
        <w:rPr>
          <w:color w:val="000000"/>
          <w:sz w:val="22"/>
          <w:szCs w:val="22"/>
          <w:lang w:val="pt-BR"/>
        </w:rPr>
        <w:t>gBOD</w:t>
      </w:r>
      <w:proofErr w:type="spellEnd"/>
      <w:r w:rsidRPr="003F139E">
        <w:rPr>
          <w:color w:val="000000"/>
          <w:sz w:val="22"/>
          <w:szCs w:val="22"/>
          <w:lang w:val="pt-BR"/>
        </w:rPr>
        <w:t xml:space="preserve"> / pessoa / dia. A proporção de águas residuais que vai para cada tipo de tratamento foi estimada com base em dados para o número de municípios com diferentes tipos de equipamentos de tratamento em 2000 e 2008</w:t>
      </w:r>
      <w:r>
        <w:rPr>
          <w:rStyle w:val="FootnoteReference"/>
          <w:color w:val="000000"/>
          <w:sz w:val="22"/>
          <w:szCs w:val="22"/>
          <w:lang w:val="pt-BR"/>
        </w:rPr>
        <w:footnoteReference w:id="5"/>
      </w:r>
      <w:r w:rsidRPr="003F139E">
        <w:rPr>
          <w:color w:val="000000"/>
          <w:sz w:val="22"/>
          <w:szCs w:val="22"/>
          <w:lang w:val="pt-BR"/>
        </w:rPr>
        <w:t xml:space="preserve">, juntamente com dados sobre a proporção da população sem esgoto e com </w:t>
      </w:r>
      <w:proofErr w:type="gramStart"/>
      <w:r w:rsidRPr="003F139E">
        <w:rPr>
          <w:color w:val="000000"/>
          <w:sz w:val="22"/>
          <w:szCs w:val="22"/>
          <w:lang w:val="pt-BR"/>
        </w:rPr>
        <w:t>esgoto</w:t>
      </w:r>
      <w:proofErr w:type="gramEnd"/>
      <w:r w:rsidRPr="003F139E">
        <w:rPr>
          <w:color w:val="000000"/>
          <w:sz w:val="22"/>
          <w:szCs w:val="22"/>
          <w:lang w:val="pt-BR"/>
        </w:rPr>
        <w:t xml:space="preserve"> mas sem tratamento para 2013 e uma estimativa de 95% de coleta e tratamento de águas residuais urbanas em 2035, disponível na Atlas Esgotos</w:t>
      </w:r>
      <w:r>
        <w:rPr>
          <w:rStyle w:val="FootnoteReference"/>
          <w:color w:val="000000"/>
          <w:sz w:val="22"/>
          <w:szCs w:val="22"/>
          <w:lang w:val="pt-BR"/>
        </w:rPr>
        <w:footnoteReference w:id="6"/>
      </w:r>
      <w:r w:rsidRPr="003F139E">
        <w:rPr>
          <w:color w:val="000000"/>
          <w:sz w:val="22"/>
          <w:szCs w:val="22"/>
          <w:lang w:val="pt-BR"/>
        </w:rPr>
        <w:t>. Para 2013-2035, as proporções por tipo de tratamento foram ajustadas para a proporção de coleta e tratamento de esgoto. Após 2035, todas as proporções foram mantidas constantes.</w:t>
      </w:r>
    </w:p>
    <w:p w14:paraId="4CC96369" w14:textId="73AAAC0D" w:rsidR="00B84704" w:rsidRPr="006D4E7A" w:rsidRDefault="003F139E" w:rsidP="006D4E7A">
      <w:pPr>
        <w:jc w:val="both"/>
        <w:rPr>
          <w:color w:val="000000"/>
          <w:sz w:val="22"/>
          <w:szCs w:val="22"/>
          <w:lang w:val="pt-BR"/>
        </w:rPr>
      </w:pPr>
      <w:r>
        <w:rPr>
          <w:noProof/>
        </w:rPr>
        <w:lastRenderedPageBreak/>
        <w:drawing>
          <wp:inline distT="0" distB="0" distL="0" distR="0" wp14:anchorId="75975D2A" wp14:editId="4ADE0A92">
            <wp:extent cx="5486400" cy="1989455"/>
            <wp:effectExtent l="0" t="0" r="12700" b="1714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0F7CC52" w14:textId="0604BC0E" w:rsidR="00BA171B" w:rsidRPr="006D4E7A" w:rsidRDefault="0004369D" w:rsidP="006D4E7A">
      <w:pPr>
        <w:pStyle w:val="NoSpacing"/>
        <w:jc w:val="both"/>
        <w:rPr>
          <w:rStyle w:val="tlid-translation"/>
          <w:szCs w:val="22"/>
          <w:lang w:val="pt-BR"/>
        </w:rPr>
      </w:pPr>
      <w:r w:rsidRPr="006D4E7A">
        <w:rPr>
          <w:rFonts w:ascii="Arial" w:hAnsi="Arial" w:cs="Arial"/>
          <w:b/>
          <w:bCs/>
          <w:lang w:val="pt-BR"/>
        </w:rPr>
        <w:t>Figura 2. </w:t>
      </w:r>
      <w:r w:rsidR="00B84704" w:rsidRPr="006D4E7A">
        <w:rPr>
          <w:rFonts w:ascii="Arial" w:hAnsi="Arial" w:cs="Arial"/>
          <w:b/>
          <w:bCs/>
          <w:color w:val="000000"/>
          <w:szCs w:val="22"/>
          <w:lang w:val="pt-BR"/>
        </w:rPr>
        <w:t xml:space="preserve">Atividade municipal de águas </w:t>
      </w:r>
      <w:r w:rsidR="0020134B">
        <w:rPr>
          <w:rFonts w:ascii="Arial" w:hAnsi="Arial" w:cs="Arial"/>
          <w:b/>
          <w:bCs/>
          <w:color w:val="000000"/>
          <w:szCs w:val="22"/>
          <w:lang w:val="pt-BR"/>
        </w:rPr>
        <w:t>r</w:t>
      </w:r>
      <w:r w:rsidR="00B84704" w:rsidRPr="006D4E7A">
        <w:rPr>
          <w:rFonts w:ascii="Arial" w:hAnsi="Arial" w:cs="Arial"/>
          <w:b/>
          <w:bCs/>
          <w:color w:val="000000"/>
          <w:szCs w:val="22"/>
          <w:lang w:val="pt-BR"/>
        </w:rPr>
        <w:t>esiduais por tipo de tratamento</w:t>
      </w:r>
    </w:p>
    <w:p w14:paraId="3D5C6559" w14:textId="77777777" w:rsidR="00235984" w:rsidRPr="006D4E7A" w:rsidRDefault="00235984" w:rsidP="006D4E7A">
      <w:pPr>
        <w:pStyle w:val="NormalWeb"/>
        <w:spacing w:before="120" w:beforeAutospacing="0" w:after="120" w:afterAutospacing="0"/>
        <w:jc w:val="both"/>
        <w:rPr>
          <w:color w:val="000000"/>
          <w:sz w:val="27"/>
          <w:szCs w:val="27"/>
          <w:lang w:val="pt-BR"/>
        </w:rPr>
      </w:pPr>
    </w:p>
    <w:p w14:paraId="334DD956" w14:textId="26CC6079" w:rsidR="003F139E" w:rsidRDefault="003F139E" w:rsidP="003F139E">
      <w:pPr>
        <w:pStyle w:val="TableandFigureTitles"/>
        <w:spacing w:before="0" w:after="240"/>
        <w:jc w:val="both"/>
        <w:rPr>
          <w:rFonts w:asciiTheme="minorHAnsi" w:hAnsiTheme="minorHAnsi" w:cstheme="minorHAnsi"/>
          <w:sz w:val="24"/>
          <w:lang w:val="pt-BR"/>
        </w:rPr>
      </w:pPr>
      <w:r w:rsidRPr="006D4E7A">
        <w:rPr>
          <w:rFonts w:asciiTheme="minorHAnsi" w:hAnsiTheme="minorHAnsi" w:cstheme="minorHAnsi"/>
          <w:sz w:val="24"/>
          <w:lang w:val="pt-BR"/>
        </w:rPr>
        <w:t xml:space="preserve">Tratamento de águas Residuais </w:t>
      </w:r>
      <w:r w:rsidRPr="003F139E">
        <w:rPr>
          <w:rFonts w:asciiTheme="minorHAnsi" w:hAnsiTheme="minorHAnsi" w:cstheme="minorHAnsi"/>
          <w:sz w:val="24"/>
          <w:lang w:val="pt-BR"/>
        </w:rPr>
        <w:t>Industriais</w:t>
      </w:r>
    </w:p>
    <w:p w14:paraId="4470D9B3" w14:textId="47E97677" w:rsidR="003F139E" w:rsidRPr="003F139E" w:rsidRDefault="003F139E" w:rsidP="003F139E">
      <w:pPr>
        <w:jc w:val="both"/>
        <w:rPr>
          <w:sz w:val="21"/>
          <w:szCs w:val="21"/>
          <w:lang w:val="pt-BR"/>
        </w:rPr>
      </w:pPr>
      <w:r w:rsidRPr="003F139E">
        <w:rPr>
          <w:sz w:val="21"/>
          <w:szCs w:val="21"/>
          <w:lang w:val="pt-BR"/>
        </w:rPr>
        <w:t>As águas residuais industriais foram estimadas com base nos dados de produção de álcool, açúcar, cerveja, leite, algodão, papel, porco, aves e bovinos. Os dados de produção de 2000-2017 de açúcar e leite e de 2000-2018 de álcool, leite e carne bovina foram retirados do inventário da SEEG</w:t>
      </w:r>
      <w:r>
        <w:rPr>
          <w:rStyle w:val="FootnoteReference"/>
          <w:sz w:val="21"/>
          <w:szCs w:val="21"/>
          <w:lang w:val="pt-BR"/>
        </w:rPr>
        <w:footnoteReference w:id="7"/>
      </w:r>
      <w:r w:rsidRPr="003F139E">
        <w:rPr>
          <w:sz w:val="21"/>
          <w:szCs w:val="21"/>
          <w:lang w:val="pt-BR"/>
        </w:rPr>
        <w:t xml:space="preserve">, que obteve dados de atividade da União da Indústria de </w:t>
      </w:r>
      <w:proofErr w:type="spellStart"/>
      <w:r w:rsidRPr="003F139E">
        <w:rPr>
          <w:sz w:val="21"/>
          <w:szCs w:val="21"/>
          <w:lang w:val="pt-BR"/>
        </w:rPr>
        <w:t>Cana-de-açucar</w:t>
      </w:r>
      <w:proofErr w:type="spellEnd"/>
      <w:r w:rsidRPr="003F139E">
        <w:rPr>
          <w:sz w:val="21"/>
          <w:szCs w:val="21"/>
          <w:lang w:val="pt-BR"/>
        </w:rPr>
        <w:t xml:space="preserve"> (UNICA) e do Instituto Brasileiro de Geografia e Estatística (IBGE). Todos os demais dados de produção foram obtidos para 2000-2008 no inventário de GEE de São Paulo da CETESB e previstos para 2017 com base na atividade econômica paulista no setor agrícola (incluindo apoio e pós-colheita). Todos os dados de produção foram projetados para 2050 com base nas previsões de crescimento anual do PIB para o Brasil.</w:t>
      </w:r>
    </w:p>
    <w:p w14:paraId="099DDA3A" w14:textId="385C8FBB" w:rsidR="003F139E" w:rsidRPr="003F139E" w:rsidRDefault="003F139E" w:rsidP="003F139E">
      <w:pPr>
        <w:jc w:val="both"/>
        <w:rPr>
          <w:sz w:val="21"/>
          <w:szCs w:val="21"/>
          <w:lang w:val="pt-BR"/>
        </w:rPr>
      </w:pPr>
      <w:r w:rsidRPr="003F139E">
        <w:rPr>
          <w:sz w:val="21"/>
          <w:szCs w:val="21"/>
          <w:lang w:val="pt-BR"/>
        </w:rPr>
        <w:lastRenderedPageBreak/>
        <w:t>Os fatores de emissão do tratamento de efluentes industriais foram retirados do inventário da CETESB, pois foram desenvolvidos com base em dados sobre os tipos de equipamentos de tratamento utilizados nesses tipos de instalações produtivas.</w:t>
      </w:r>
    </w:p>
    <w:p w14:paraId="07286240" w14:textId="77777777" w:rsidR="003F139E" w:rsidRDefault="003F139E" w:rsidP="006D4E7A">
      <w:pPr>
        <w:pStyle w:val="Heading1"/>
        <w:jc w:val="both"/>
        <w:rPr>
          <w:lang w:val="pt-BR"/>
        </w:rPr>
      </w:pPr>
    </w:p>
    <w:p w14:paraId="7F8703E9" w14:textId="6E77DB63" w:rsidR="00580B54" w:rsidRPr="006D4E7A" w:rsidRDefault="00F34BD1" w:rsidP="006D4E7A">
      <w:pPr>
        <w:pStyle w:val="Heading1"/>
        <w:jc w:val="both"/>
        <w:rPr>
          <w:lang w:val="pt-BR"/>
        </w:rPr>
      </w:pPr>
      <w:r w:rsidRPr="006D4E7A">
        <w:rPr>
          <w:lang w:val="pt-BR"/>
        </w:rPr>
        <w:t>Emissões de GEE</w:t>
      </w:r>
    </w:p>
    <w:p w14:paraId="36CDA644" w14:textId="6F165258" w:rsidR="00B84704" w:rsidRPr="006D4E7A" w:rsidRDefault="003F139E" w:rsidP="006D4E7A">
      <w:pPr>
        <w:jc w:val="both"/>
        <w:rPr>
          <w:noProof/>
          <w:lang w:val="pt-BR"/>
        </w:rPr>
      </w:pPr>
      <w:r w:rsidRPr="003F139E">
        <w:rPr>
          <w:color w:val="000000"/>
          <w:sz w:val="22"/>
          <w:szCs w:val="22"/>
          <w:lang w:val="pt-BR"/>
        </w:rPr>
        <w:t>As emissões foram estimadas com base nos dados de atividade descritos acima e nas metodologias e fatores de emissão do IPCC. As emissões brutas de GEE para o setor de WM são mostradas abaixo na Figura 3. As emissões totais são estimadas em 26 TgCO</w:t>
      </w:r>
      <w:r w:rsidRPr="003F139E">
        <w:rPr>
          <w:color w:val="000000"/>
          <w:sz w:val="22"/>
          <w:szCs w:val="22"/>
          <w:vertAlign w:val="subscript"/>
          <w:lang w:val="pt-BR"/>
        </w:rPr>
        <w:t>2</w:t>
      </w:r>
      <w:r w:rsidRPr="003F139E">
        <w:rPr>
          <w:color w:val="000000"/>
          <w:sz w:val="22"/>
          <w:szCs w:val="22"/>
          <w:lang w:val="pt-BR"/>
        </w:rPr>
        <w:t>e em 2015 e com previsão de crescer para 44 TgCO</w:t>
      </w:r>
      <w:r w:rsidRPr="003F139E">
        <w:rPr>
          <w:color w:val="000000"/>
          <w:sz w:val="22"/>
          <w:szCs w:val="22"/>
          <w:vertAlign w:val="subscript"/>
          <w:lang w:val="pt-BR"/>
        </w:rPr>
        <w:t>2</w:t>
      </w:r>
      <w:r w:rsidRPr="003F139E">
        <w:rPr>
          <w:color w:val="000000"/>
          <w:sz w:val="22"/>
          <w:szCs w:val="22"/>
          <w:lang w:val="pt-BR"/>
        </w:rPr>
        <w:t>e até 2050. Conforme mostrado, o maior contribuinte (71% em 2015) são os resíduos sólidos aterros sanitários. Espera-se que essa fonte cresça para 73% do total em 2050. A próxima maior fonte (17% em 2015 e 16% em 2050) são as águas residuais industriais. As emissões líquidas de GEE, incluindo o armazenamento de carbono biogênico em aterros, são mostradas na Figura 4. A área abaixo de zero no gráfico representa o sumidouro de armazenamento de carbono. As emissões líquidas são estimadas em 19 TgCO</w:t>
      </w:r>
      <w:r w:rsidRPr="003F139E">
        <w:rPr>
          <w:color w:val="000000"/>
          <w:sz w:val="22"/>
          <w:szCs w:val="22"/>
          <w:vertAlign w:val="subscript"/>
          <w:lang w:val="pt-BR"/>
        </w:rPr>
        <w:t>2</w:t>
      </w:r>
      <w:r w:rsidRPr="003F139E">
        <w:rPr>
          <w:color w:val="000000"/>
          <w:sz w:val="22"/>
          <w:szCs w:val="22"/>
          <w:lang w:val="pt-BR"/>
        </w:rPr>
        <w:t>e em 2015 e 34 TgCO</w:t>
      </w:r>
      <w:r w:rsidRPr="003F139E">
        <w:rPr>
          <w:color w:val="000000"/>
          <w:sz w:val="22"/>
          <w:szCs w:val="22"/>
          <w:vertAlign w:val="subscript"/>
          <w:lang w:val="pt-BR"/>
        </w:rPr>
        <w:t>2</w:t>
      </w:r>
      <w:r w:rsidRPr="003F139E">
        <w:rPr>
          <w:color w:val="000000"/>
          <w:sz w:val="22"/>
          <w:szCs w:val="22"/>
          <w:lang w:val="pt-BR"/>
        </w:rPr>
        <w:t>e em 2050.</w:t>
      </w:r>
    </w:p>
    <w:p w14:paraId="76F53756" w14:textId="73A748D2" w:rsidR="00190BFA" w:rsidRPr="006D4E7A" w:rsidRDefault="00EF1CCF" w:rsidP="006D4E7A">
      <w:pPr>
        <w:jc w:val="both"/>
        <w:rPr>
          <w:sz w:val="22"/>
          <w:szCs w:val="22"/>
          <w:lang w:val="pt-BR"/>
        </w:rPr>
      </w:pPr>
      <w:r w:rsidRPr="006D4E7A">
        <w:rPr>
          <w:noProof/>
          <w:lang w:val="pt-BR"/>
        </w:rPr>
        <w:lastRenderedPageBreak/>
        <w:t xml:space="preserve"> </w:t>
      </w:r>
      <w:r w:rsidR="003F139E" w:rsidRPr="00B37C72">
        <w:rPr>
          <w:noProof/>
          <w:lang w:val="en-US"/>
        </w:rPr>
        <w:drawing>
          <wp:anchor distT="0" distB="0" distL="114300" distR="114300" simplePos="0" relativeHeight="251659264" behindDoc="0" locked="0" layoutInCell="1" allowOverlap="1" wp14:anchorId="3DD531E9" wp14:editId="36E89826">
            <wp:simplePos x="0" y="0"/>
            <wp:positionH relativeFrom="column">
              <wp:posOffset>0</wp:posOffset>
            </wp:positionH>
            <wp:positionV relativeFrom="paragraph">
              <wp:posOffset>288925</wp:posOffset>
            </wp:positionV>
            <wp:extent cx="5943600" cy="3041015"/>
            <wp:effectExtent l="0" t="0" r="12700" b="6985"/>
            <wp:wrapTopAndBottom/>
            <wp:docPr id="1" name="Chart 1">
              <a:extLst xmlns:a="http://schemas.openxmlformats.org/drawingml/2006/main">
                <a:ext uri="{FF2B5EF4-FFF2-40B4-BE49-F238E27FC236}">
                  <a16:creationId xmlns:a16="http://schemas.microsoft.com/office/drawing/2014/main" id="{00000000-0008-0000-09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1E80A690" w14:textId="300ADDB9" w:rsidR="00580B54" w:rsidRPr="006D4E7A" w:rsidRDefault="00B84704" w:rsidP="006D4E7A">
      <w:pPr>
        <w:spacing w:line="276" w:lineRule="auto"/>
        <w:jc w:val="both"/>
        <w:rPr>
          <w:rFonts w:ascii="Arial" w:hAnsi="Arial" w:cs="Arial"/>
          <w:b/>
          <w:bCs/>
          <w:color w:val="000000"/>
          <w:sz w:val="22"/>
          <w:szCs w:val="22"/>
          <w:lang w:val="pt-BR"/>
        </w:rPr>
      </w:pPr>
      <w:r w:rsidRPr="006D4E7A">
        <w:rPr>
          <w:rFonts w:ascii="Arial" w:hAnsi="Arial" w:cs="Arial"/>
          <w:b/>
          <w:bCs/>
          <w:color w:val="000000"/>
          <w:sz w:val="22"/>
          <w:szCs w:val="22"/>
          <w:lang w:val="pt-BR"/>
        </w:rPr>
        <w:t xml:space="preserve">Figura 3. Base Bruta de Emissões de GEE para o Setor </w:t>
      </w:r>
      <w:r w:rsidR="006D4E7A">
        <w:rPr>
          <w:rFonts w:ascii="Arial" w:hAnsi="Arial" w:cs="Arial"/>
          <w:b/>
          <w:bCs/>
          <w:color w:val="000000"/>
          <w:sz w:val="22"/>
          <w:szCs w:val="22"/>
          <w:lang w:val="pt-BR"/>
        </w:rPr>
        <w:t>de resíduos</w:t>
      </w:r>
    </w:p>
    <w:p w14:paraId="3F1A54F4" w14:textId="4DDE585E" w:rsidR="00B84704" w:rsidRDefault="00B84704" w:rsidP="006D4E7A">
      <w:pPr>
        <w:spacing w:line="276" w:lineRule="auto"/>
        <w:jc w:val="both"/>
        <w:rPr>
          <w:rFonts w:ascii="Arial" w:hAnsi="Arial" w:cs="Arial"/>
          <w:b/>
          <w:bCs/>
          <w:color w:val="000000"/>
          <w:sz w:val="22"/>
          <w:szCs w:val="22"/>
          <w:lang w:val="pt-BR"/>
        </w:rPr>
      </w:pPr>
    </w:p>
    <w:p w14:paraId="65F0E8BC" w14:textId="661D6549" w:rsidR="003F139E" w:rsidRDefault="003F139E" w:rsidP="006D4E7A">
      <w:pPr>
        <w:spacing w:line="276" w:lineRule="auto"/>
        <w:jc w:val="both"/>
        <w:rPr>
          <w:rFonts w:ascii="Arial" w:hAnsi="Arial" w:cs="Arial"/>
          <w:b/>
          <w:bCs/>
          <w:color w:val="000000"/>
          <w:sz w:val="22"/>
          <w:szCs w:val="22"/>
          <w:lang w:val="pt-BR"/>
        </w:rPr>
      </w:pPr>
    </w:p>
    <w:p w14:paraId="10C39E6E" w14:textId="3BA18D92" w:rsidR="003F139E" w:rsidRDefault="003F139E" w:rsidP="006D4E7A">
      <w:pPr>
        <w:spacing w:line="276" w:lineRule="auto"/>
        <w:jc w:val="both"/>
        <w:rPr>
          <w:rFonts w:ascii="Arial" w:hAnsi="Arial" w:cs="Arial"/>
          <w:b/>
          <w:bCs/>
          <w:color w:val="000000"/>
          <w:sz w:val="22"/>
          <w:szCs w:val="22"/>
          <w:lang w:val="pt-BR"/>
        </w:rPr>
      </w:pPr>
    </w:p>
    <w:p w14:paraId="3FC0E8F0" w14:textId="66B5234A" w:rsidR="003F139E" w:rsidRDefault="003F139E" w:rsidP="006D4E7A">
      <w:pPr>
        <w:spacing w:line="276" w:lineRule="auto"/>
        <w:jc w:val="both"/>
        <w:rPr>
          <w:rFonts w:ascii="Arial" w:hAnsi="Arial" w:cs="Arial"/>
          <w:b/>
          <w:bCs/>
          <w:color w:val="000000"/>
          <w:sz w:val="22"/>
          <w:szCs w:val="22"/>
          <w:lang w:val="pt-BR"/>
        </w:rPr>
      </w:pPr>
    </w:p>
    <w:p w14:paraId="4E17C17F" w14:textId="77777777" w:rsidR="003F139E" w:rsidRPr="006D4E7A" w:rsidRDefault="003F139E" w:rsidP="006D4E7A">
      <w:pPr>
        <w:spacing w:line="276" w:lineRule="auto"/>
        <w:jc w:val="both"/>
        <w:rPr>
          <w:rFonts w:ascii="Arial" w:hAnsi="Arial" w:cs="Arial"/>
          <w:b/>
          <w:bCs/>
          <w:color w:val="000000"/>
          <w:sz w:val="22"/>
          <w:szCs w:val="22"/>
          <w:lang w:val="pt-BR"/>
        </w:rPr>
      </w:pPr>
    </w:p>
    <w:p w14:paraId="7798F711" w14:textId="2BE8C725" w:rsidR="00B84704" w:rsidRPr="006D4E7A" w:rsidRDefault="003F139E" w:rsidP="006D4E7A">
      <w:pPr>
        <w:spacing w:line="276" w:lineRule="auto"/>
        <w:jc w:val="both"/>
        <w:rPr>
          <w:sz w:val="22"/>
          <w:szCs w:val="22"/>
          <w:lang w:val="pt-BR"/>
        </w:rPr>
      </w:pPr>
      <w:r w:rsidRPr="00B37C72">
        <w:rPr>
          <w:noProof/>
        </w:rPr>
        <w:lastRenderedPageBreak/>
        <w:drawing>
          <wp:anchor distT="0" distB="0" distL="114300" distR="114300" simplePos="0" relativeHeight="251661312" behindDoc="0" locked="0" layoutInCell="1" allowOverlap="1" wp14:anchorId="39F2DF35" wp14:editId="7601FDF2">
            <wp:simplePos x="0" y="0"/>
            <wp:positionH relativeFrom="column">
              <wp:posOffset>314</wp:posOffset>
            </wp:positionH>
            <wp:positionV relativeFrom="paragraph">
              <wp:posOffset>0</wp:posOffset>
            </wp:positionV>
            <wp:extent cx="5943600" cy="3041015"/>
            <wp:effectExtent l="0" t="0" r="12700" b="6985"/>
            <wp:wrapTopAndBottom/>
            <wp:docPr id="4" name="Chart 4">
              <a:extLst xmlns:a="http://schemas.openxmlformats.org/drawingml/2006/main">
                <a:ext uri="{FF2B5EF4-FFF2-40B4-BE49-F238E27FC236}">
                  <a16:creationId xmlns:a16="http://schemas.microsoft.com/office/drawing/2014/main" id="{00000000-0008-0000-09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476865" w:rsidRPr="006D4E7A">
        <w:rPr>
          <w:noProof/>
          <w:lang w:val="pt-BR"/>
        </w:rPr>
        <w:t xml:space="preserve"> </w:t>
      </w:r>
    </w:p>
    <w:p w14:paraId="7A8FCA11" w14:textId="624337B0" w:rsidR="00B84704" w:rsidRPr="006D4E7A" w:rsidRDefault="00B84704" w:rsidP="006D4E7A">
      <w:pPr>
        <w:spacing w:line="276" w:lineRule="auto"/>
        <w:jc w:val="both"/>
        <w:rPr>
          <w:color w:val="000000"/>
          <w:lang w:val="pt-BR"/>
        </w:rPr>
      </w:pPr>
      <w:r w:rsidRPr="006D4E7A">
        <w:rPr>
          <w:color w:val="000000"/>
          <w:sz w:val="18"/>
          <w:szCs w:val="18"/>
          <w:lang w:val="pt-BR"/>
        </w:rPr>
        <w:t>Nota: o armazenamento de carbono biogênico é representado pela área abaixo de zero</w:t>
      </w:r>
      <w:r w:rsidRPr="006D4E7A">
        <w:rPr>
          <w:color w:val="000000"/>
          <w:lang w:val="pt-BR"/>
        </w:rPr>
        <w:t>.</w:t>
      </w:r>
    </w:p>
    <w:p w14:paraId="47BC5226" w14:textId="09745881" w:rsidR="00B84704" w:rsidRPr="006D4E7A" w:rsidRDefault="00B84704" w:rsidP="006D4E7A">
      <w:pPr>
        <w:spacing w:line="276" w:lineRule="auto"/>
        <w:jc w:val="both"/>
        <w:rPr>
          <w:sz w:val="22"/>
          <w:szCs w:val="22"/>
          <w:lang w:val="pt-BR"/>
        </w:rPr>
      </w:pPr>
      <w:r w:rsidRPr="006D4E7A">
        <w:rPr>
          <w:rFonts w:ascii="Arial" w:hAnsi="Arial" w:cs="Arial"/>
          <w:b/>
          <w:bCs/>
          <w:color w:val="000000"/>
          <w:sz w:val="22"/>
          <w:szCs w:val="22"/>
          <w:lang w:val="pt-BR"/>
        </w:rPr>
        <w:t xml:space="preserve">Figura 4. Linha de base das emissões líquidas de GEE para o setor </w:t>
      </w:r>
      <w:r w:rsidR="006D4E7A">
        <w:rPr>
          <w:rFonts w:ascii="Arial" w:hAnsi="Arial" w:cs="Arial"/>
          <w:b/>
          <w:bCs/>
          <w:color w:val="000000"/>
          <w:sz w:val="22"/>
          <w:szCs w:val="22"/>
          <w:lang w:val="pt-BR"/>
        </w:rPr>
        <w:t>de resíduos</w:t>
      </w:r>
    </w:p>
    <w:sectPr w:rsidR="00B84704" w:rsidRPr="006D4E7A">
      <w:headerReference w:type="default" r:id="rId13"/>
      <w:footerReference w:type="default" r:id="rId14"/>
      <w:pgSz w:w="11906" w:h="16838"/>
      <w:pgMar w:top="1985" w:right="1440" w:bottom="1440" w:left="1440" w:header="709" w:footer="238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77AEE" w14:textId="77777777" w:rsidR="0020240E" w:rsidRDefault="0020240E">
      <w:pPr>
        <w:spacing w:after="0" w:line="240" w:lineRule="auto"/>
      </w:pPr>
      <w:r>
        <w:separator/>
      </w:r>
    </w:p>
  </w:endnote>
  <w:endnote w:type="continuationSeparator" w:id="0">
    <w:p w14:paraId="4704BC5C" w14:textId="77777777" w:rsidR="0020240E" w:rsidRDefault="00202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Lucida Grande"/>
    <w:panose1 w:val="020B0600040502020204"/>
    <w:charset w:val="00"/>
    <w:family w:val="swiss"/>
    <w:pitch w:val="variable"/>
    <w:sig w:usb0="E1000AEF" w:usb1="5000A1FF" w:usb2="00000000" w:usb3="00000000" w:csb0="000001B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0331A" w14:textId="77777777" w:rsidR="009D2D7C" w:rsidRDefault="009D2D7C">
    <w:pPr>
      <w:pBdr>
        <w:top w:val="nil"/>
        <w:left w:val="nil"/>
        <w:bottom w:val="nil"/>
        <w:right w:val="nil"/>
        <w:between w:val="nil"/>
      </w:pBdr>
      <w:tabs>
        <w:tab w:val="center" w:pos="4513"/>
        <w:tab w:val="right" w:pos="9026"/>
      </w:tabs>
      <w:spacing w:after="0" w:line="240" w:lineRule="auto"/>
      <w:rPr>
        <w:rFonts w:eastAsia="Calibri"/>
        <w:color w:val="000000"/>
        <w:sz w:val="18"/>
        <w:szCs w:val="18"/>
      </w:rPr>
    </w:pPr>
    <w:r>
      <w:rPr>
        <w:noProof/>
        <w:lang w:val="en-US"/>
      </w:rPr>
      <w:drawing>
        <wp:anchor distT="0" distB="0" distL="114300" distR="114300" simplePos="0" relativeHeight="251658240" behindDoc="0" locked="0" layoutInCell="1" hidden="0" allowOverlap="1" wp14:anchorId="082A40F2" wp14:editId="09068070">
          <wp:simplePos x="0" y="0"/>
          <wp:positionH relativeFrom="column">
            <wp:posOffset>1</wp:posOffset>
          </wp:positionH>
          <wp:positionV relativeFrom="paragraph">
            <wp:posOffset>0</wp:posOffset>
          </wp:positionV>
          <wp:extent cx="5731510" cy="2078355"/>
          <wp:effectExtent l="0" t="0" r="0" b="0"/>
          <wp:wrapSquare wrapText="bothSides" distT="0" distB="0" distL="114300" distR="114300"/>
          <wp:docPr id="1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t="10935"/>
                  <a:stretch>
                    <a:fillRect/>
                  </a:stretch>
                </pic:blipFill>
                <pic:spPr>
                  <a:xfrm>
                    <a:off x="0" y="0"/>
                    <a:ext cx="5731510" cy="2078355"/>
                  </a:xfrm>
                  <a:prstGeom prst="rect">
                    <a:avLst/>
                  </a:prstGeom>
                  <a:ln/>
                </pic:spPr>
              </pic:pic>
            </a:graphicData>
          </a:graphic>
        </wp:anchor>
      </w:drawing>
    </w:r>
  </w:p>
  <w:p w14:paraId="14B533C8" w14:textId="77777777" w:rsidR="009D2D7C" w:rsidRDefault="009D2D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4E324C" w14:textId="77777777" w:rsidR="0020240E" w:rsidRDefault="0020240E">
      <w:pPr>
        <w:spacing w:after="0" w:line="240" w:lineRule="auto"/>
      </w:pPr>
      <w:r>
        <w:separator/>
      </w:r>
    </w:p>
  </w:footnote>
  <w:footnote w:type="continuationSeparator" w:id="0">
    <w:p w14:paraId="100F7882" w14:textId="77777777" w:rsidR="0020240E" w:rsidRDefault="0020240E">
      <w:pPr>
        <w:spacing w:after="0" w:line="240" w:lineRule="auto"/>
      </w:pPr>
      <w:r>
        <w:continuationSeparator/>
      </w:r>
    </w:p>
  </w:footnote>
  <w:footnote w:id="1">
    <w:p w14:paraId="7DAAC058" w14:textId="601461B2" w:rsidR="003F139E" w:rsidRPr="003F139E" w:rsidRDefault="003F139E">
      <w:pPr>
        <w:pStyle w:val="FootnoteText"/>
        <w:rPr>
          <w:lang w:val="en-US"/>
        </w:rPr>
      </w:pPr>
      <w:r>
        <w:rPr>
          <w:rStyle w:val="FootnoteReference"/>
        </w:rPr>
        <w:footnoteRef/>
      </w:r>
      <w:r>
        <w:t xml:space="preserve"> </w:t>
      </w:r>
      <w:r w:rsidRPr="00D94CB8">
        <w:rPr>
          <w:sz w:val="20"/>
          <w:szCs w:val="20"/>
        </w:rPr>
        <w:t xml:space="preserve">ABRELPE, PANORAMA dos </w:t>
      </w:r>
      <w:proofErr w:type="spellStart"/>
      <w:r w:rsidRPr="00D94CB8">
        <w:rPr>
          <w:sz w:val="20"/>
          <w:szCs w:val="20"/>
        </w:rPr>
        <w:t>Resíduos</w:t>
      </w:r>
      <w:proofErr w:type="spellEnd"/>
      <w:r w:rsidRPr="00D94CB8">
        <w:rPr>
          <w:sz w:val="20"/>
          <w:szCs w:val="20"/>
        </w:rPr>
        <w:t xml:space="preserve"> Sólidos no Brasil, </w:t>
      </w:r>
      <w:hyperlink r:id="rId1" w:history="1">
        <w:r w:rsidRPr="00D94CB8">
          <w:rPr>
            <w:rStyle w:val="Hyperlink"/>
            <w:rFonts w:eastAsia="Times New Roman"/>
            <w:sz w:val="20"/>
            <w:szCs w:val="20"/>
          </w:rPr>
          <w:t>http://abrelpe.org.br/panorama/</w:t>
        </w:r>
      </w:hyperlink>
      <w:r w:rsidRPr="00D94CB8">
        <w:rPr>
          <w:sz w:val="20"/>
          <w:szCs w:val="20"/>
        </w:rPr>
        <w:t>.</w:t>
      </w:r>
    </w:p>
  </w:footnote>
  <w:footnote w:id="2">
    <w:p w14:paraId="184317AA" w14:textId="3B4EA3B6" w:rsidR="003F139E" w:rsidRPr="003F139E" w:rsidRDefault="003F139E">
      <w:pPr>
        <w:pStyle w:val="FootnoteText"/>
        <w:rPr>
          <w:lang w:val="en-US"/>
        </w:rPr>
      </w:pPr>
      <w:r>
        <w:rPr>
          <w:rStyle w:val="FootnoteReference"/>
        </w:rPr>
        <w:footnoteRef/>
      </w:r>
      <w:r>
        <w:t xml:space="preserve"> </w:t>
      </w:r>
      <w:proofErr w:type="spellStart"/>
      <w:r w:rsidRPr="008E795F">
        <w:rPr>
          <w:sz w:val="20"/>
          <w:szCs w:val="20"/>
        </w:rPr>
        <w:t>Thomé</w:t>
      </w:r>
      <w:proofErr w:type="spellEnd"/>
      <w:r w:rsidRPr="008E795F">
        <w:rPr>
          <w:sz w:val="20"/>
          <w:szCs w:val="20"/>
        </w:rPr>
        <w:t xml:space="preserve"> </w:t>
      </w:r>
      <w:proofErr w:type="spellStart"/>
      <w:r w:rsidRPr="008E795F">
        <w:rPr>
          <w:sz w:val="20"/>
          <w:szCs w:val="20"/>
        </w:rPr>
        <w:t>Jucá</w:t>
      </w:r>
      <w:proofErr w:type="spellEnd"/>
      <w:r w:rsidRPr="008E795F">
        <w:rPr>
          <w:sz w:val="20"/>
          <w:szCs w:val="20"/>
        </w:rPr>
        <w:t xml:space="preserve">, 2002. </w:t>
      </w:r>
      <w:r w:rsidRPr="00D32B99">
        <w:rPr>
          <w:rFonts w:eastAsia="Times New Roman"/>
          <w:smallCaps/>
          <w:sz w:val="20"/>
          <w:szCs w:val="20"/>
        </w:rPr>
        <w:t>DESTINAÇÃO FINAL DOS RESÍDUOS SÓLIDOS NO BRASIL: SITUAÇÃO ATUAL E PERSPECTIVAS</w:t>
      </w:r>
      <w:r w:rsidRPr="008E795F">
        <w:rPr>
          <w:rFonts w:eastAsia="Times New Roman"/>
          <w:sz w:val="20"/>
          <w:szCs w:val="20"/>
        </w:rPr>
        <w:t xml:space="preserve">, </w:t>
      </w:r>
      <w:hyperlink r:id="rId2" w:history="1">
        <w:r w:rsidRPr="008E795F">
          <w:rPr>
            <w:rStyle w:val="Hyperlink"/>
            <w:rFonts w:eastAsia="Times New Roman"/>
            <w:sz w:val="20"/>
            <w:szCs w:val="20"/>
          </w:rPr>
          <w:t>http://www.bvsde.paho.org/bvsars/fulltext/destina10.pdf</w:t>
        </w:r>
      </w:hyperlink>
      <w:r w:rsidRPr="008E795F">
        <w:rPr>
          <w:rFonts w:eastAsia="Times New Roman"/>
          <w:sz w:val="20"/>
          <w:szCs w:val="20"/>
        </w:rPr>
        <w:t>.</w:t>
      </w:r>
    </w:p>
  </w:footnote>
  <w:footnote w:id="3">
    <w:p w14:paraId="435A4ECF" w14:textId="5FBFD13D" w:rsidR="003F139E" w:rsidRPr="003F139E" w:rsidRDefault="003F139E">
      <w:pPr>
        <w:pStyle w:val="FootnoteText"/>
        <w:rPr>
          <w:lang w:val="en-US"/>
        </w:rPr>
      </w:pPr>
      <w:r>
        <w:rPr>
          <w:rStyle w:val="FootnoteReference"/>
        </w:rPr>
        <w:footnoteRef/>
      </w:r>
      <w:r>
        <w:t xml:space="preserve"> </w:t>
      </w:r>
      <w:proofErr w:type="spellStart"/>
      <w:r w:rsidRPr="003F139E">
        <w:rPr>
          <w:sz w:val="20"/>
          <w:szCs w:val="20"/>
        </w:rPr>
        <w:t>Estatísticas</w:t>
      </w:r>
      <w:proofErr w:type="spellEnd"/>
      <w:r w:rsidRPr="003F139E">
        <w:rPr>
          <w:sz w:val="20"/>
          <w:szCs w:val="20"/>
        </w:rPr>
        <w:t xml:space="preserve"> </w:t>
      </w:r>
      <w:proofErr w:type="spellStart"/>
      <w:r w:rsidRPr="003F139E">
        <w:rPr>
          <w:sz w:val="20"/>
          <w:szCs w:val="20"/>
        </w:rPr>
        <w:t>ambientais</w:t>
      </w:r>
      <w:proofErr w:type="spellEnd"/>
      <w:r w:rsidRPr="003F139E">
        <w:rPr>
          <w:sz w:val="20"/>
          <w:szCs w:val="20"/>
        </w:rPr>
        <w:t xml:space="preserve"> da </w:t>
      </w:r>
      <w:r>
        <w:rPr>
          <w:sz w:val="20"/>
          <w:szCs w:val="20"/>
        </w:rPr>
        <w:t>OECD</w:t>
      </w:r>
      <w:r w:rsidRPr="003F139E">
        <w:rPr>
          <w:sz w:val="20"/>
          <w:szCs w:val="20"/>
        </w:rPr>
        <w:t xml:space="preserve">, </w:t>
      </w:r>
      <w:proofErr w:type="spellStart"/>
      <w:r w:rsidRPr="003F139E">
        <w:rPr>
          <w:sz w:val="20"/>
          <w:szCs w:val="20"/>
        </w:rPr>
        <w:t>geração</w:t>
      </w:r>
      <w:proofErr w:type="spellEnd"/>
      <w:r w:rsidRPr="003F139E">
        <w:rPr>
          <w:sz w:val="20"/>
          <w:szCs w:val="20"/>
        </w:rPr>
        <w:t xml:space="preserve"> de </w:t>
      </w:r>
      <w:proofErr w:type="spellStart"/>
      <w:r w:rsidRPr="003F139E">
        <w:rPr>
          <w:sz w:val="20"/>
          <w:szCs w:val="20"/>
        </w:rPr>
        <w:t>resíduos</w:t>
      </w:r>
      <w:proofErr w:type="spellEnd"/>
      <w:r w:rsidRPr="003F139E">
        <w:rPr>
          <w:sz w:val="20"/>
          <w:szCs w:val="20"/>
        </w:rPr>
        <w:t xml:space="preserve"> por </w:t>
      </w:r>
      <w:proofErr w:type="spellStart"/>
      <w:r w:rsidRPr="003F139E">
        <w:rPr>
          <w:sz w:val="20"/>
          <w:szCs w:val="20"/>
        </w:rPr>
        <w:t>setor</w:t>
      </w:r>
      <w:proofErr w:type="spellEnd"/>
      <w:r w:rsidRPr="00CA2370">
        <w:rPr>
          <w:sz w:val="20"/>
          <w:szCs w:val="20"/>
        </w:rPr>
        <w:t xml:space="preserve">, </w:t>
      </w:r>
      <w:hyperlink r:id="rId3" w:history="1">
        <w:r w:rsidRPr="008075E3">
          <w:rPr>
            <w:rStyle w:val="Hyperlink"/>
            <w:rFonts w:eastAsia="Times New Roman"/>
            <w:sz w:val="20"/>
            <w:szCs w:val="20"/>
          </w:rPr>
          <w:t>https://www.oecd-ilibrary.org/environment/data/oecd-environment-statistics_env-data-en</w:t>
        </w:r>
      </w:hyperlink>
      <w:r w:rsidRPr="008075E3">
        <w:rPr>
          <w:rFonts w:eastAsia="Times New Roman"/>
          <w:sz w:val="20"/>
          <w:szCs w:val="20"/>
        </w:rPr>
        <w:t>.</w:t>
      </w:r>
    </w:p>
  </w:footnote>
  <w:footnote w:id="4">
    <w:p w14:paraId="375B26EA" w14:textId="3FDA4858" w:rsidR="003F139E" w:rsidRPr="003F139E" w:rsidRDefault="003F139E">
      <w:pPr>
        <w:pStyle w:val="FootnoteText"/>
        <w:rPr>
          <w:lang w:val="en-US"/>
        </w:rPr>
      </w:pPr>
      <w:r>
        <w:rPr>
          <w:rStyle w:val="FootnoteReference"/>
        </w:rPr>
        <w:footnoteRef/>
      </w:r>
      <w:r>
        <w:t xml:space="preserve"> </w:t>
      </w:r>
      <w:proofErr w:type="spellStart"/>
      <w:r w:rsidRPr="003F139E">
        <w:rPr>
          <w:rStyle w:val="Strong"/>
          <w:rFonts w:eastAsia="Times New Roman"/>
          <w:b w:val="0"/>
          <w:bCs w:val="0"/>
          <w:sz w:val="20"/>
          <w:szCs w:val="20"/>
          <w:shd w:val="clear" w:color="auto" w:fill="FFFFFF"/>
        </w:rPr>
        <w:t>Emissões</w:t>
      </w:r>
      <w:proofErr w:type="spellEnd"/>
      <w:r w:rsidRPr="003F139E">
        <w:rPr>
          <w:rStyle w:val="Strong"/>
          <w:rFonts w:eastAsia="Times New Roman"/>
          <w:b w:val="0"/>
          <w:bCs w:val="0"/>
          <w:sz w:val="20"/>
          <w:szCs w:val="20"/>
          <w:shd w:val="clear" w:color="auto" w:fill="FFFFFF"/>
        </w:rPr>
        <w:t xml:space="preserve"> de </w:t>
      </w:r>
      <w:proofErr w:type="spellStart"/>
      <w:r w:rsidRPr="003F139E">
        <w:rPr>
          <w:rStyle w:val="Strong"/>
          <w:rFonts w:eastAsia="Times New Roman"/>
          <w:b w:val="0"/>
          <w:bCs w:val="0"/>
          <w:sz w:val="20"/>
          <w:szCs w:val="20"/>
          <w:shd w:val="clear" w:color="auto" w:fill="FFFFFF"/>
        </w:rPr>
        <w:t>Resíduos</w:t>
      </w:r>
      <w:proofErr w:type="spellEnd"/>
      <w:r w:rsidRPr="003F139E">
        <w:rPr>
          <w:rStyle w:val="Strong"/>
          <w:rFonts w:eastAsia="Times New Roman"/>
          <w:b w:val="0"/>
          <w:bCs w:val="0"/>
          <w:sz w:val="20"/>
          <w:szCs w:val="20"/>
          <w:shd w:val="clear" w:color="auto" w:fill="FFFFFF"/>
        </w:rPr>
        <w:t xml:space="preserve"> Sólidos e Efluentes Líquidos, 1990-2008:</w:t>
      </w:r>
      <w:r w:rsidRPr="008075E3">
        <w:rPr>
          <w:rFonts w:eastAsia="Times New Roman"/>
          <w:b/>
          <w:sz w:val="20"/>
          <w:szCs w:val="20"/>
          <w:shd w:val="clear" w:color="auto" w:fill="FFFFFF"/>
        </w:rPr>
        <w:t> </w:t>
      </w:r>
      <w:r w:rsidRPr="008075E3">
        <w:rPr>
          <w:rFonts w:eastAsia="Times New Roman"/>
          <w:sz w:val="20"/>
          <w:szCs w:val="20"/>
          <w:shd w:val="clear" w:color="auto" w:fill="FFFFFF"/>
        </w:rPr>
        <w:t xml:space="preserve"> 1º </w:t>
      </w:r>
      <w:proofErr w:type="spellStart"/>
      <w:r w:rsidRPr="008075E3">
        <w:rPr>
          <w:rFonts w:eastAsia="Times New Roman"/>
          <w:sz w:val="20"/>
          <w:szCs w:val="20"/>
          <w:shd w:val="clear" w:color="auto" w:fill="FFFFFF"/>
        </w:rPr>
        <w:t>Inventário</w:t>
      </w:r>
      <w:proofErr w:type="spellEnd"/>
      <w:r w:rsidRPr="008075E3">
        <w:rPr>
          <w:rFonts w:eastAsia="Times New Roman"/>
          <w:sz w:val="20"/>
          <w:szCs w:val="20"/>
          <w:shd w:val="clear" w:color="auto" w:fill="FFFFFF"/>
        </w:rPr>
        <w:t xml:space="preserve"> de </w:t>
      </w:r>
      <w:proofErr w:type="spellStart"/>
      <w:r w:rsidRPr="008075E3">
        <w:rPr>
          <w:rFonts w:eastAsia="Times New Roman"/>
          <w:sz w:val="20"/>
          <w:szCs w:val="20"/>
          <w:shd w:val="clear" w:color="auto" w:fill="FFFFFF"/>
        </w:rPr>
        <w:t>Emissões</w:t>
      </w:r>
      <w:proofErr w:type="spellEnd"/>
      <w:r w:rsidRPr="008075E3">
        <w:rPr>
          <w:rFonts w:eastAsia="Times New Roman"/>
          <w:sz w:val="20"/>
          <w:szCs w:val="20"/>
          <w:shd w:val="clear" w:color="auto" w:fill="FFFFFF"/>
        </w:rPr>
        <w:t xml:space="preserve"> Antrópicas de GEE </w:t>
      </w:r>
      <w:proofErr w:type="spellStart"/>
      <w:r w:rsidRPr="008075E3">
        <w:rPr>
          <w:rFonts w:eastAsia="Times New Roman"/>
          <w:sz w:val="20"/>
          <w:szCs w:val="20"/>
          <w:shd w:val="clear" w:color="auto" w:fill="FFFFFF"/>
        </w:rPr>
        <w:t>Diretos</w:t>
      </w:r>
      <w:proofErr w:type="spellEnd"/>
      <w:r w:rsidRPr="008075E3">
        <w:rPr>
          <w:rFonts w:eastAsia="Times New Roman"/>
          <w:sz w:val="20"/>
          <w:szCs w:val="20"/>
          <w:shd w:val="clear" w:color="auto" w:fill="FFFFFF"/>
        </w:rPr>
        <w:t xml:space="preserve"> e </w:t>
      </w:r>
      <w:proofErr w:type="spellStart"/>
      <w:r w:rsidRPr="008075E3">
        <w:rPr>
          <w:rFonts w:eastAsia="Times New Roman"/>
          <w:sz w:val="20"/>
          <w:szCs w:val="20"/>
          <w:shd w:val="clear" w:color="auto" w:fill="FFFFFF"/>
        </w:rPr>
        <w:t>Indiretos</w:t>
      </w:r>
      <w:proofErr w:type="spellEnd"/>
      <w:r w:rsidRPr="008075E3">
        <w:rPr>
          <w:rFonts w:eastAsia="Times New Roman"/>
          <w:sz w:val="20"/>
          <w:szCs w:val="20"/>
          <w:shd w:val="clear" w:color="auto" w:fill="FFFFFF"/>
        </w:rPr>
        <w:t xml:space="preserve"> do Estado de São Paulo. São Paulo: CETESB, 2013. </w:t>
      </w:r>
      <w:hyperlink r:id="rId4" w:history="1">
        <w:r w:rsidRPr="008075E3">
          <w:rPr>
            <w:rStyle w:val="Hyperlink"/>
            <w:rFonts w:eastAsia="Times New Roman"/>
            <w:sz w:val="20"/>
            <w:szCs w:val="20"/>
          </w:rPr>
          <w:t>https://cetesb.sp.gov.br/inventario-gee-sp/wp-content/uploads/sites/34/2014/04/primeiro_inventario_setor_residuos_web.pdf</w:t>
        </w:r>
      </w:hyperlink>
      <w:r w:rsidRPr="008075E3">
        <w:rPr>
          <w:rFonts w:eastAsia="Times New Roman"/>
          <w:sz w:val="20"/>
          <w:szCs w:val="20"/>
        </w:rPr>
        <w:t>.</w:t>
      </w:r>
    </w:p>
  </w:footnote>
  <w:footnote w:id="5">
    <w:p w14:paraId="28B4F380" w14:textId="4FD325CE" w:rsidR="003F139E" w:rsidRPr="003F139E" w:rsidRDefault="003F139E">
      <w:pPr>
        <w:pStyle w:val="FootnoteText"/>
        <w:rPr>
          <w:lang w:val="en-US"/>
        </w:rPr>
      </w:pPr>
      <w:r>
        <w:rPr>
          <w:rStyle w:val="FootnoteReference"/>
        </w:rPr>
        <w:footnoteRef/>
      </w:r>
      <w:r>
        <w:t xml:space="preserve"> </w:t>
      </w:r>
      <w:r w:rsidRPr="00D40E90">
        <w:rPr>
          <w:sz w:val="20"/>
          <w:szCs w:val="20"/>
        </w:rPr>
        <w:t xml:space="preserve">Pesquisa Nacional de </w:t>
      </w:r>
      <w:proofErr w:type="spellStart"/>
      <w:r w:rsidRPr="00D40E90">
        <w:rPr>
          <w:sz w:val="20"/>
          <w:szCs w:val="20"/>
        </w:rPr>
        <w:t>Saneamento</w:t>
      </w:r>
      <w:proofErr w:type="spellEnd"/>
      <w:r w:rsidRPr="00D40E90">
        <w:rPr>
          <w:sz w:val="20"/>
          <w:szCs w:val="20"/>
        </w:rPr>
        <w:t xml:space="preserve"> Básico – PNSB, Instituto </w:t>
      </w:r>
      <w:proofErr w:type="spellStart"/>
      <w:r w:rsidRPr="00D40E90">
        <w:rPr>
          <w:sz w:val="20"/>
          <w:szCs w:val="20"/>
        </w:rPr>
        <w:t>Basileiro</w:t>
      </w:r>
      <w:proofErr w:type="spellEnd"/>
      <w:r w:rsidRPr="00D40E90">
        <w:rPr>
          <w:sz w:val="20"/>
          <w:szCs w:val="20"/>
        </w:rPr>
        <w:t xml:space="preserve"> de </w:t>
      </w:r>
      <w:proofErr w:type="spellStart"/>
      <w:r w:rsidRPr="00D40E90">
        <w:rPr>
          <w:sz w:val="20"/>
          <w:szCs w:val="20"/>
        </w:rPr>
        <w:t>Geografia</w:t>
      </w:r>
      <w:proofErr w:type="spellEnd"/>
      <w:r w:rsidRPr="00D40E90">
        <w:rPr>
          <w:sz w:val="20"/>
          <w:szCs w:val="20"/>
        </w:rPr>
        <w:t xml:space="preserve"> e </w:t>
      </w:r>
      <w:proofErr w:type="spellStart"/>
      <w:r w:rsidRPr="00D40E90">
        <w:rPr>
          <w:sz w:val="20"/>
          <w:szCs w:val="20"/>
        </w:rPr>
        <w:t>Estatística</w:t>
      </w:r>
      <w:proofErr w:type="spellEnd"/>
      <w:r w:rsidRPr="00D40E90">
        <w:rPr>
          <w:sz w:val="20"/>
          <w:szCs w:val="20"/>
        </w:rPr>
        <w:t xml:space="preserve">, </w:t>
      </w:r>
      <w:hyperlink r:id="rId5" w:history="1">
        <w:r w:rsidRPr="00D40E90">
          <w:rPr>
            <w:rStyle w:val="Hyperlink"/>
            <w:rFonts w:eastAsia="Times New Roman"/>
            <w:sz w:val="20"/>
            <w:szCs w:val="20"/>
          </w:rPr>
          <w:t>https://www.ibge.gov.br/estatisticas/multidominio/meio-ambiente/9073-pesquisa-nacional-de-saneamento-basico.html?=&amp;t=o-que-e</w:t>
        </w:r>
      </w:hyperlink>
    </w:p>
  </w:footnote>
  <w:footnote w:id="6">
    <w:p w14:paraId="1BEF5548" w14:textId="736FE60B" w:rsidR="003F139E" w:rsidRPr="003F139E" w:rsidRDefault="003F139E">
      <w:pPr>
        <w:pStyle w:val="FootnoteText"/>
        <w:rPr>
          <w:lang w:val="en-US"/>
        </w:rPr>
      </w:pPr>
      <w:r>
        <w:rPr>
          <w:rStyle w:val="FootnoteReference"/>
        </w:rPr>
        <w:footnoteRef/>
      </w:r>
      <w:r>
        <w:t xml:space="preserve"> </w:t>
      </w:r>
      <w:r w:rsidRPr="00D40E90">
        <w:rPr>
          <w:sz w:val="20"/>
          <w:szCs w:val="20"/>
        </w:rPr>
        <w:t xml:space="preserve">Atas </w:t>
      </w:r>
      <w:proofErr w:type="spellStart"/>
      <w:r w:rsidRPr="00D40E90">
        <w:rPr>
          <w:sz w:val="20"/>
          <w:szCs w:val="20"/>
        </w:rPr>
        <w:t>Esgotos</w:t>
      </w:r>
      <w:proofErr w:type="spellEnd"/>
      <w:r w:rsidRPr="00D40E90">
        <w:rPr>
          <w:sz w:val="20"/>
          <w:szCs w:val="20"/>
        </w:rPr>
        <w:t xml:space="preserve">, </w:t>
      </w:r>
      <w:proofErr w:type="spellStart"/>
      <w:r w:rsidRPr="00D40E90">
        <w:rPr>
          <w:sz w:val="20"/>
          <w:szCs w:val="20"/>
        </w:rPr>
        <w:t>Despoluição</w:t>
      </w:r>
      <w:proofErr w:type="spellEnd"/>
      <w:r w:rsidRPr="00D40E90">
        <w:rPr>
          <w:sz w:val="20"/>
          <w:szCs w:val="20"/>
        </w:rPr>
        <w:t xml:space="preserve"> de </w:t>
      </w:r>
      <w:proofErr w:type="spellStart"/>
      <w:r w:rsidRPr="00D40E90">
        <w:rPr>
          <w:sz w:val="20"/>
          <w:szCs w:val="20"/>
        </w:rPr>
        <w:t>Bacias</w:t>
      </w:r>
      <w:proofErr w:type="spellEnd"/>
      <w:r w:rsidRPr="00D40E90">
        <w:rPr>
          <w:sz w:val="20"/>
          <w:szCs w:val="20"/>
        </w:rPr>
        <w:t xml:space="preserve"> Hidrográficas, </w:t>
      </w:r>
      <w:proofErr w:type="spellStart"/>
      <w:r w:rsidRPr="00D40E90">
        <w:rPr>
          <w:rFonts w:cs="Lucida Grande"/>
          <w:color w:val="000000"/>
          <w:sz w:val="20"/>
          <w:szCs w:val="20"/>
        </w:rPr>
        <w:t>Agência</w:t>
      </w:r>
      <w:proofErr w:type="spellEnd"/>
      <w:r w:rsidRPr="00D40E90">
        <w:rPr>
          <w:rFonts w:cs="Lucida Grande"/>
          <w:color w:val="000000"/>
          <w:sz w:val="20"/>
          <w:szCs w:val="20"/>
        </w:rPr>
        <w:t xml:space="preserve"> Nacional de </w:t>
      </w:r>
      <w:proofErr w:type="spellStart"/>
      <w:r w:rsidRPr="00D40E90">
        <w:rPr>
          <w:rFonts w:cs="Lucida Grande"/>
          <w:color w:val="000000"/>
          <w:sz w:val="20"/>
          <w:szCs w:val="20"/>
        </w:rPr>
        <w:t>Águas</w:t>
      </w:r>
      <w:proofErr w:type="spellEnd"/>
      <w:r w:rsidRPr="00D40E90">
        <w:rPr>
          <w:rFonts w:cs="Lucida Grande"/>
          <w:color w:val="000000"/>
          <w:sz w:val="20"/>
          <w:szCs w:val="20"/>
        </w:rPr>
        <w:t xml:space="preserve"> (ANA), </w:t>
      </w:r>
      <w:hyperlink r:id="rId6" w:history="1">
        <w:r w:rsidRPr="00D40E90">
          <w:rPr>
            <w:rStyle w:val="Hyperlink"/>
            <w:rFonts w:eastAsia="Times New Roman"/>
            <w:sz w:val="20"/>
            <w:szCs w:val="20"/>
          </w:rPr>
          <w:t>http://atlasesgotos.ana.gov.br/</w:t>
        </w:r>
      </w:hyperlink>
      <w:r w:rsidRPr="00D40E90">
        <w:rPr>
          <w:rFonts w:eastAsia="Times New Roman"/>
          <w:sz w:val="20"/>
          <w:szCs w:val="20"/>
        </w:rPr>
        <w:t>.</w:t>
      </w:r>
    </w:p>
  </w:footnote>
  <w:footnote w:id="7">
    <w:p w14:paraId="62729C6E" w14:textId="02924686" w:rsidR="003F139E" w:rsidRPr="003F139E" w:rsidRDefault="003F139E">
      <w:pPr>
        <w:pStyle w:val="FootnoteText"/>
        <w:rPr>
          <w:lang w:val="en-US"/>
        </w:rPr>
      </w:pPr>
      <w:r>
        <w:rPr>
          <w:rStyle w:val="FootnoteReference"/>
        </w:rPr>
        <w:footnoteRef/>
      </w:r>
      <w:r>
        <w:t xml:space="preserve"> </w:t>
      </w:r>
      <w:r w:rsidRPr="00D40E90">
        <w:rPr>
          <w:sz w:val="20"/>
          <w:szCs w:val="20"/>
        </w:rPr>
        <w:t xml:space="preserve">Sistema de Estimativas de </w:t>
      </w:r>
      <w:proofErr w:type="spellStart"/>
      <w:r w:rsidRPr="00D40E90">
        <w:rPr>
          <w:sz w:val="20"/>
          <w:szCs w:val="20"/>
        </w:rPr>
        <w:t>Emissões</w:t>
      </w:r>
      <w:proofErr w:type="spellEnd"/>
      <w:r w:rsidRPr="00D40E90">
        <w:rPr>
          <w:sz w:val="20"/>
          <w:szCs w:val="20"/>
        </w:rPr>
        <w:t xml:space="preserve"> de Gases de </w:t>
      </w:r>
      <w:proofErr w:type="spellStart"/>
      <w:r w:rsidRPr="00D40E90">
        <w:rPr>
          <w:sz w:val="20"/>
          <w:szCs w:val="20"/>
        </w:rPr>
        <w:t>Efeito</w:t>
      </w:r>
      <w:proofErr w:type="spellEnd"/>
      <w:r w:rsidRPr="00D40E90">
        <w:rPr>
          <w:sz w:val="20"/>
          <w:szCs w:val="20"/>
        </w:rPr>
        <w:t xml:space="preserve"> Estufa (SEEG), Dados de Actividades, </w:t>
      </w:r>
      <w:hyperlink r:id="rId7" w:history="1">
        <w:r w:rsidRPr="00D40E90">
          <w:rPr>
            <w:rStyle w:val="Hyperlink"/>
            <w:rFonts w:eastAsia="Times New Roman"/>
            <w:sz w:val="20"/>
            <w:szCs w:val="20"/>
          </w:rPr>
          <w:t>http://seeg.eco.br/download</w:t>
        </w:r>
      </w:hyperlink>
      <w:r w:rsidRPr="00D40E90">
        <w:rPr>
          <w:rFonts w:eastAsia="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C9D53" w14:textId="77777777" w:rsidR="009D2D7C" w:rsidRDefault="009D2D7C">
    <w:pPr>
      <w:pBdr>
        <w:top w:val="nil"/>
        <w:left w:val="nil"/>
        <w:bottom w:val="nil"/>
        <w:right w:val="nil"/>
        <w:between w:val="nil"/>
      </w:pBdr>
      <w:tabs>
        <w:tab w:val="center" w:pos="4513"/>
        <w:tab w:val="right" w:pos="9026"/>
      </w:tabs>
      <w:spacing w:after="0" w:line="240" w:lineRule="auto"/>
      <w:rPr>
        <w:rFonts w:eastAsia="Calibri"/>
        <w:color w:val="000000"/>
      </w:rPr>
    </w:pPr>
  </w:p>
  <w:p w14:paraId="29FC32EC" w14:textId="02C6149A" w:rsidR="009D2D7C" w:rsidRPr="00FF3F8D" w:rsidRDefault="009D2D7C" w:rsidP="0004369D">
    <w:pPr>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D7060"/>
    <w:multiLevelType w:val="multilevel"/>
    <w:tmpl w:val="A406005A"/>
    <w:lvl w:ilvl="0">
      <w:start w:val="1"/>
      <w:numFmt w:val="decimal"/>
      <w:pStyle w:val="Bulletpoin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CD75069"/>
    <w:multiLevelType w:val="hybridMultilevel"/>
    <w:tmpl w:val="304C2D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EB70AF7"/>
    <w:multiLevelType w:val="multilevel"/>
    <w:tmpl w:val="8B9EA2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4C458E1"/>
    <w:multiLevelType w:val="multilevel"/>
    <w:tmpl w:val="F0E40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B54"/>
    <w:rsid w:val="000222A5"/>
    <w:rsid w:val="0004369D"/>
    <w:rsid w:val="00047C92"/>
    <w:rsid w:val="00131603"/>
    <w:rsid w:val="0014726A"/>
    <w:rsid w:val="00157816"/>
    <w:rsid w:val="00190BFA"/>
    <w:rsid w:val="001E6CBB"/>
    <w:rsid w:val="0020134B"/>
    <w:rsid w:val="0020240E"/>
    <w:rsid w:val="00211B10"/>
    <w:rsid w:val="002277A9"/>
    <w:rsid w:val="00235984"/>
    <w:rsid w:val="00263D29"/>
    <w:rsid w:val="002B7651"/>
    <w:rsid w:val="0030527B"/>
    <w:rsid w:val="003102D2"/>
    <w:rsid w:val="003328B1"/>
    <w:rsid w:val="0035382E"/>
    <w:rsid w:val="003B0410"/>
    <w:rsid w:val="003F139E"/>
    <w:rsid w:val="00476865"/>
    <w:rsid w:val="0050459B"/>
    <w:rsid w:val="00580B54"/>
    <w:rsid w:val="0059679D"/>
    <w:rsid w:val="00630E14"/>
    <w:rsid w:val="00672161"/>
    <w:rsid w:val="006A02F9"/>
    <w:rsid w:val="006D4E7A"/>
    <w:rsid w:val="00731737"/>
    <w:rsid w:val="00752C35"/>
    <w:rsid w:val="0081481D"/>
    <w:rsid w:val="00854E88"/>
    <w:rsid w:val="00882E91"/>
    <w:rsid w:val="008A0EDB"/>
    <w:rsid w:val="008D0567"/>
    <w:rsid w:val="00905E3D"/>
    <w:rsid w:val="00954130"/>
    <w:rsid w:val="0098427A"/>
    <w:rsid w:val="009971D6"/>
    <w:rsid w:val="009B39C8"/>
    <w:rsid w:val="009C7281"/>
    <w:rsid w:val="009D2D7C"/>
    <w:rsid w:val="009F2173"/>
    <w:rsid w:val="00A06D79"/>
    <w:rsid w:val="00A82129"/>
    <w:rsid w:val="00AA62A6"/>
    <w:rsid w:val="00B71FFA"/>
    <w:rsid w:val="00B84704"/>
    <w:rsid w:val="00BA171B"/>
    <w:rsid w:val="00BC04DD"/>
    <w:rsid w:val="00C13D00"/>
    <w:rsid w:val="00C363A3"/>
    <w:rsid w:val="00C41A5C"/>
    <w:rsid w:val="00C573C7"/>
    <w:rsid w:val="00CB42FA"/>
    <w:rsid w:val="00CC064E"/>
    <w:rsid w:val="00CC156F"/>
    <w:rsid w:val="00CC477C"/>
    <w:rsid w:val="00CE3406"/>
    <w:rsid w:val="00CF6234"/>
    <w:rsid w:val="00D362BC"/>
    <w:rsid w:val="00DF5097"/>
    <w:rsid w:val="00EA0791"/>
    <w:rsid w:val="00EA48DC"/>
    <w:rsid w:val="00EC02D8"/>
    <w:rsid w:val="00EF1CCF"/>
    <w:rsid w:val="00F2780B"/>
    <w:rsid w:val="00F34BD1"/>
    <w:rsid w:val="00F47A84"/>
    <w:rsid w:val="00F502B3"/>
    <w:rsid w:val="00F761AF"/>
    <w:rsid w:val="00F8113D"/>
    <w:rsid w:val="00FF3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17272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2B47B6"/>
    <w:rPr>
      <w:rFonts w:eastAsiaTheme="minorHAnsi"/>
    </w:rPr>
  </w:style>
  <w:style w:type="paragraph" w:styleId="Heading1">
    <w:name w:val="heading 1"/>
    <w:basedOn w:val="Normal"/>
    <w:next w:val="Normal"/>
    <w:link w:val="Heading1Char"/>
    <w:uiPriority w:val="9"/>
    <w:qFormat/>
    <w:rsid w:val="00CD7A0A"/>
    <w:pPr>
      <w:pBdr>
        <w:bottom w:val="single" w:sz="6" w:space="1" w:color="auto"/>
      </w:pBdr>
      <w:outlineLvl w:val="0"/>
    </w:pPr>
    <w:rPr>
      <w:b/>
      <w:color w:val="FF0000"/>
      <w:sz w:val="32"/>
      <w:szCs w:val="32"/>
    </w:rPr>
  </w:style>
  <w:style w:type="paragraph" w:styleId="Heading2">
    <w:name w:val="heading 2"/>
    <w:basedOn w:val="Normal"/>
    <w:next w:val="Normal"/>
    <w:link w:val="Heading2Char"/>
    <w:uiPriority w:val="9"/>
    <w:unhideWhenUsed/>
    <w:qFormat/>
    <w:rsid w:val="00CD7A0A"/>
    <w:pPr>
      <w:outlineLvl w:val="1"/>
    </w:pPr>
    <w:rPr>
      <w:b/>
      <w:color w:val="FF0000"/>
      <w:sz w:val="24"/>
      <w:szCs w:val="24"/>
    </w:rPr>
  </w:style>
  <w:style w:type="paragraph" w:styleId="Heading3">
    <w:name w:val="heading 3"/>
    <w:basedOn w:val="Normal"/>
    <w:next w:val="Normal"/>
    <w:link w:val="Heading3Char"/>
    <w:uiPriority w:val="9"/>
    <w:unhideWhenUsed/>
    <w:qFormat/>
    <w:rsid w:val="00CD7A0A"/>
    <w:pPr>
      <w:outlineLvl w:val="2"/>
    </w:pPr>
    <w:rPr>
      <w:b/>
    </w:rPr>
  </w:style>
  <w:style w:type="paragraph" w:styleId="Heading4">
    <w:name w:val="heading 4"/>
    <w:basedOn w:val="Normal"/>
    <w:next w:val="Normal"/>
    <w:link w:val="Heading4Char"/>
    <w:uiPriority w:val="9"/>
    <w:unhideWhenUsed/>
    <w:qFormat/>
    <w:rsid w:val="003B009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D7A0A"/>
    <w:rPr>
      <w:b/>
      <w:iCs/>
      <w:color w:val="FF001E"/>
      <w:sz w:val="44"/>
      <w:lang w:eastAsia="en-GB"/>
    </w:rPr>
  </w:style>
  <w:style w:type="paragraph" w:styleId="Header">
    <w:name w:val="header"/>
    <w:basedOn w:val="Normal"/>
    <w:link w:val="HeaderChar"/>
    <w:uiPriority w:val="99"/>
    <w:unhideWhenUsed/>
    <w:rsid w:val="00CD7A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7A0A"/>
    <w:rPr>
      <w:rFonts w:eastAsiaTheme="minorHAnsi"/>
      <w:sz w:val="20"/>
      <w:szCs w:val="20"/>
      <w:lang w:eastAsia="en-US"/>
    </w:rPr>
  </w:style>
  <w:style w:type="paragraph" w:styleId="Footer">
    <w:name w:val="footer"/>
    <w:basedOn w:val="Normal"/>
    <w:link w:val="FooterChar"/>
    <w:uiPriority w:val="99"/>
    <w:unhideWhenUsed/>
    <w:rsid w:val="00CD7A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7A0A"/>
    <w:rPr>
      <w:rFonts w:eastAsiaTheme="minorHAnsi"/>
      <w:sz w:val="20"/>
      <w:szCs w:val="20"/>
      <w:lang w:eastAsia="en-US"/>
    </w:rPr>
  </w:style>
  <w:style w:type="paragraph" w:styleId="FootnoteText">
    <w:name w:val="footnote text"/>
    <w:aliases w:val=" Char, Char2"/>
    <w:basedOn w:val="Normal"/>
    <w:link w:val="FootnoteTextChar"/>
    <w:uiPriority w:val="99"/>
    <w:unhideWhenUsed/>
    <w:qFormat/>
    <w:rsid w:val="00CD7A0A"/>
    <w:pPr>
      <w:spacing w:after="0" w:line="240" w:lineRule="auto"/>
    </w:pPr>
    <w:rPr>
      <w:sz w:val="16"/>
      <w:szCs w:val="24"/>
    </w:rPr>
  </w:style>
  <w:style w:type="character" w:customStyle="1" w:styleId="FootnoteTextChar">
    <w:name w:val="Footnote Text Char"/>
    <w:aliases w:val=" Char Char, Char2 Char"/>
    <w:basedOn w:val="DefaultParagraphFont"/>
    <w:link w:val="FootnoteText"/>
    <w:uiPriority w:val="99"/>
    <w:rsid w:val="00CD7A0A"/>
    <w:rPr>
      <w:rFonts w:eastAsiaTheme="minorHAnsi"/>
      <w:sz w:val="16"/>
      <w:szCs w:val="24"/>
      <w:lang w:eastAsia="en-US"/>
    </w:rPr>
  </w:style>
  <w:style w:type="character" w:styleId="FootnoteReference">
    <w:name w:val="footnote reference"/>
    <w:aliases w:val="EN Footnote Reference,~L Footnote,fr,R&amp;A Footnote Reference"/>
    <w:basedOn w:val="DefaultParagraphFont"/>
    <w:uiPriority w:val="99"/>
    <w:unhideWhenUsed/>
    <w:rsid w:val="00CD7A0A"/>
    <w:rPr>
      <w:vertAlign w:val="superscript"/>
    </w:rPr>
  </w:style>
  <w:style w:type="table" w:customStyle="1" w:styleId="GridTable41">
    <w:name w:val="Grid Table 41"/>
    <w:basedOn w:val="TableNormal"/>
    <w:uiPriority w:val="49"/>
    <w:rsid w:val="00CD7A0A"/>
    <w:pPr>
      <w:spacing w:after="0" w:line="240" w:lineRule="auto"/>
    </w:pPr>
    <w:rPr>
      <w:rFonts w:eastAsiaTheme="minorHAns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1Light1">
    <w:name w:val="Grid Table 1 Light1"/>
    <w:basedOn w:val="TableNormal"/>
    <w:uiPriority w:val="46"/>
    <w:rsid w:val="00CD7A0A"/>
    <w:pPr>
      <w:spacing w:after="0" w:line="240" w:lineRule="auto"/>
    </w:pPr>
    <w:rPr>
      <w:rFonts w:eastAsiaTheme="minorHAnsi"/>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CD7A0A"/>
    <w:rPr>
      <w:sz w:val="16"/>
      <w:szCs w:val="16"/>
    </w:rPr>
  </w:style>
  <w:style w:type="paragraph" w:styleId="CommentText">
    <w:name w:val="annotation text"/>
    <w:basedOn w:val="Normal"/>
    <w:link w:val="CommentTextChar"/>
    <w:uiPriority w:val="99"/>
    <w:unhideWhenUsed/>
    <w:rsid w:val="00CD7A0A"/>
    <w:pPr>
      <w:spacing w:line="240" w:lineRule="auto"/>
    </w:pPr>
  </w:style>
  <w:style w:type="character" w:customStyle="1" w:styleId="CommentTextChar">
    <w:name w:val="Comment Text Char"/>
    <w:basedOn w:val="DefaultParagraphFont"/>
    <w:link w:val="CommentText"/>
    <w:uiPriority w:val="99"/>
    <w:rsid w:val="00CD7A0A"/>
    <w:rPr>
      <w:rFonts w:eastAsiaTheme="minorHAnsi"/>
      <w:sz w:val="20"/>
      <w:szCs w:val="20"/>
      <w:lang w:eastAsia="en-US"/>
    </w:rPr>
  </w:style>
  <w:style w:type="paragraph" w:styleId="BalloonText">
    <w:name w:val="Balloon Text"/>
    <w:basedOn w:val="Normal"/>
    <w:link w:val="BalloonTextChar"/>
    <w:uiPriority w:val="99"/>
    <w:semiHidden/>
    <w:unhideWhenUsed/>
    <w:rsid w:val="00CD7A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A0A"/>
    <w:rPr>
      <w:rFonts w:ascii="Segoe UI" w:eastAsiaTheme="minorHAnsi" w:hAnsi="Segoe UI" w:cs="Segoe UI"/>
      <w:sz w:val="18"/>
      <w:szCs w:val="18"/>
      <w:lang w:eastAsia="en-US"/>
    </w:rPr>
  </w:style>
  <w:style w:type="character" w:customStyle="1" w:styleId="TitleChar">
    <w:name w:val="Title Char"/>
    <w:basedOn w:val="DefaultParagraphFont"/>
    <w:link w:val="Title"/>
    <w:uiPriority w:val="10"/>
    <w:rsid w:val="00CD7A0A"/>
    <w:rPr>
      <w:rFonts w:eastAsiaTheme="minorHAnsi"/>
      <w:b/>
      <w:iCs/>
      <w:color w:val="FF001E"/>
      <w:sz w:val="44"/>
      <w:szCs w:val="20"/>
      <w:lang w:eastAsia="en-GB"/>
    </w:rPr>
  </w:style>
  <w:style w:type="paragraph" w:styleId="Subtitle">
    <w:name w:val="Subtitle"/>
    <w:basedOn w:val="Normal"/>
    <w:next w:val="Normal"/>
    <w:link w:val="SubtitleChar"/>
    <w:pPr>
      <w:spacing w:after="0" w:line="240" w:lineRule="auto"/>
      <w:ind w:right="-58"/>
    </w:pPr>
    <w:rPr>
      <w:b/>
      <w:sz w:val="22"/>
      <w:szCs w:val="22"/>
    </w:rPr>
  </w:style>
  <w:style w:type="character" w:customStyle="1" w:styleId="SubtitleChar">
    <w:name w:val="Subtitle Char"/>
    <w:basedOn w:val="DefaultParagraphFont"/>
    <w:link w:val="Subtitle"/>
    <w:uiPriority w:val="11"/>
    <w:rsid w:val="00CD7A0A"/>
    <w:rPr>
      <w:rFonts w:eastAsiaTheme="minorHAnsi"/>
      <w:b/>
      <w:bCs/>
      <w:lang w:eastAsia="en-US"/>
    </w:rPr>
  </w:style>
  <w:style w:type="character" w:customStyle="1" w:styleId="Heading1Char">
    <w:name w:val="Heading 1 Char"/>
    <w:basedOn w:val="DefaultParagraphFont"/>
    <w:link w:val="Heading1"/>
    <w:uiPriority w:val="9"/>
    <w:rsid w:val="00CD7A0A"/>
    <w:rPr>
      <w:rFonts w:eastAsiaTheme="minorHAnsi"/>
      <w:b/>
      <w:color w:val="FF0000"/>
      <w:sz w:val="32"/>
      <w:szCs w:val="32"/>
      <w:lang w:eastAsia="en-US"/>
    </w:rPr>
  </w:style>
  <w:style w:type="character" w:customStyle="1" w:styleId="Heading2Char">
    <w:name w:val="Heading 2 Char"/>
    <w:basedOn w:val="DefaultParagraphFont"/>
    <w:link w:val="Heading2"/>
    <w:uiPriority w:val="9"/>
    <w:rsid w:val="00CD7A0A"/>
    <w:rPr>
      <w:rFonts w:eastAsiaTheme="minorHAnsi"/>
      <w:b/>
      <w:color w:val="FF0000"/>
      <w:sz w:val="24"/>
      <w:szCs w:val="24"/>
      <w:lang w:eastAsia="en-US"/>
    </w:rPr>
  </w:style>
  <w:style w:type="character" w:customStyle="1" w:styleId="Heading3Char">
    <w:name w:val="Heading 3 Char"/>
    <w:basedOn w:val="DefaultParagraphFont"/>
    <w:link w:val="Heading3"/>
    <w:uiPriority w:val="9"/>
    <w:rsid w:val="00CD7A0A"/>
    <w:rPr>
      <w:rFonts w:eastAsiaTheme="minorHAnsi"/>
      <w:b/>
      <w:sz w:val="20"/>
      <w:szCs w:val="20"/>
      <w:lang w:eastAsia="en-US"/>
    </w:rPr>
  </w:style>
  <w:style w:type="paragraph" w:styleId="ListParagraph">
    <w:name w:val="List Paragraph"/>
    <w:basedOn w:val="Normal"/>
    <w:uiPriority w:val="34"/>
    <w:qFormat/>
    <w:rsid w:val="00CD7A0A"/>
    <w:pPr>
      <w:ind w:left="720"/>
      <w:contextualSpacing/>
    </w:pPr>
  </w:style>
  <w:style w:type="paragraph" w:customStyle="1" w:styleId="Bulletpoint1">
    <w:name w:val="Bullet point 1"/>
    <w:basedOn w:val="ListParagraph"/>
    <w:rsid w:val="00CD7A0A"/>
    <w:pPr>
      <w:numPr>
        <w:numId w:val="1"/>
      </w:numPr>
      <w:ind w:left="426" w:hanging="284"/>
      <w:contextualSpacing w:val="0"/>
    </w:pPr>
  </w:style>
  <w:style w:type="paragraph" w:customStyle="1" w:styleId="Bulletpoint2">
    <w:name w:val="Bullet point 2"/>
    <w:basedOn w:val="ListParagraph"/>
    <w:rsid w:val="00CD7A0A"/>
    <w:pPr>
      <w:tabs>
        <w:tab w:val="num" w:pos="720"/>
      </w:tabs>
      <w:ind w:left="851" w:hanging="218"/>
      <w:contextualSpacing w:val="0"/>
    </w:pPr>
  </w:style>
  <w:style w:type="paragraph" w:customStyle="1" w:styleId="Bulletpoint3">
    <w:name w:val="Bullet point 3"/>
    <w:basedOn w:val="ListParagraph"/>
    <w:rsid w:val="00CD7A0A"/>
    <w:pPr>
      <w:tabs>
        <w:tab w:val="num" w:pos="720"/>
      </w:tabs>
      <w:ind w:left="1276" w:hanging="215"/>
      <w:contextualSpacing w:val="0"/>
    </w:pPr>
  </w:style>
  <w:style w:type="paragraph" w:customStyle="1" w:styleId="Number1">
    <w:name w:val="Number 1"/>
    <w:basedOn w:val="ListParagraph"/>
    <w:qFormat/>
    <w:rsid w:val="002A69FD"/>
    <w:pPr>
      <w:tabs>
        <w:tab w:val="num" w:pos="720"/>
      </w:tabs>
      <w:ind w:left="714" w:hanging="357"/>
      <w:contextualSpacing w:val="0"/>
    </w:pPr>
  </w:style>
  <w:style w:type="paragraph" w:customStyle="1" w:styleId="Number2">
    <w:name w:val="Number 2"/>
    <w:basedOn w:val="Number1"/>
    <w:rsid w:val="002A69FD"/>
    <w:pPr>
      <w:numPr>
        <w:ilvl w:val="1"/>
      </w:numPr>
      <w:tabs>
        <w:tab w:val="num" w:pos="720"/>
      </w:tabs>
      <w:ind w:left="1134" w:hanging="283"/>
    </w:pPr>
  </w:style>
  <w:style w:type="table" w:styleId="TableGrid">
    <w:name w:val="Table Grid"/>
    <w:basedOn w:val="TableNormal"/>
    <w:uiPriority w:val="39"/>
    <w:rsid w:val="002A69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inthetextbox">
    <w:name w:val="Bold in the text box"/>
    <w:basedOn w:val="Normal"/>
    <w:rsid w:val="00C123FE"/>
    <w:pPr>
      <w:snapToGrid w:val="0"/>
      <w:spacing w:line="240" w:lineRule="auto"/>
    </w:pPr>
    <w:rPr>
      <w:b/>
    </w:rPr>
  </w:style>
  <w:style w:type="table" w:customStyle="1" w:styleId="Style1">
    <w:name w:val="Style1"/>
    <w:basedOn w:val="TableNormal"/>
    <w:uiPriority w:val="99"/>
    <w:rsid w:val="004C2E10"/>
    <w:pPr>
      <w:spacing w:after="0" w:line="240" w:lineRule="auto"/>
    </w:pPr>
    <w:tblPr/>
  </w:style>
  <w:style w:type="table" w:customStyle="1" w:styleId="TCGstyle">
    <w:name w:val="TCG style"/>
    <w:basedOn w:val="TableNormal"/>
    <w:uiPriority w:val="99"/>
    <w:rsid w:val="00731763"/>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70" w:type="dxa"/>
        <w:bottom w:w="113" w:type="dxa"/>
        <w:right w:w="170" w:type="dxa"/>
      </w:tblCellMar>
    </w:tblPr>
    <w:tcPr>
      <w:vAlign w:val="center"/>
    </w:tcPr>
    <w:tblStylePr w:type="firstRow">
      <w:rPr>
        <w:rFonts w:ascii="Calibri" w:hAnsi="Calibri"/>
        <w:b/>
        <w:sz w:val="20"/>
      </w:rPr>
      <w:tblPr/>
      <w:tcPr>
        <w:tcBorders>
          <w:bottom w:val="single" w:sz="12" w:space="0" w:color="auto"/>
        </w:tcBorders>
        <w:shd w:val="clear" w:color="auto" w:fill="FFFFFF" w:themeFill="background1"/>
      </w:tcPr>
    </w:tblStylePr>
    <w:tblStylePr w:type="band1Horz">
      <w:rPr>
        <w:rFonts w:asciiTheme="majorHAnsi" w:hAnsiTheme="majorHAnsi"/>
        <w:color w:val="auto"/>
        <w:sz w:val="20"/>
      </w:rPr>
      <w:tblPr/>
      <w:tcPr>
        <w:shd w:val="clear" w:color="auto" w:fill="F2F2F2" w:themeFill="background1" w:themeFillShade="F2"/>
      </w:tcPr>
    </w:tblStylePr>
    <w:tblStylePr w:type="band2Horz">
      <w:tblPr/>
      <w:tcPr>
        <w:shd w:val="clear" w:color="auto" w:fill="FFFFFF" w:themeFill="background1"/>
      </w:tcPr>
    </w:tblStylePr>
  </w:style>
  <w:style w:type="table" w:customStyle="1" w:styleId="PlainTable51">
    <w:name w:val="Plain Table 51"/>
    <w:basedOn w:val="TableNormal"/>
    <w:uiPriority w:val="45"/>
    <w:rsid w:val="0047355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OCHeading">
    <w:name w:val="TOC Heading"/>
    <w:basedOn w:val="Heading1"/>
    <w:next w:val="Normal"/>
    <w:uiPriority w:val="39"/>
    <w:unhideWhenUsed/>
    <w:qFormat/>
    <w:rsid w:val="0097627F"/>
    <w:pPr>
      <w:keepNext/>
      <w:keepLines/>
      <w:pBdr>
        <w:bottom w:val="none" w:sz="0" w:space="0" w:color="auto"/>
      </w:pBdr>
      <w:spacing w:before="240" w:after="0"/>
      <w:outlineLvl w:val="9"/>
    </w:pPr>
    <w:rPr>
      <w:rFonts w:asciiTheme="majorHAnsi" w:eastAsiaTheme="majorEastAsia" w:hAnsiTheme="majorHAnsi" w:cstheme="majorBidi"/>
      <w:b w:val="0"/>
      <w:color w:val="2F5496" w:themeColor="accent1" w:themeShade="BF"/>
      <w:lang w:val="en-US"/>
    </w:rPr>
  </w:style>
  <w:style w:type="paragraph" w:styleId="TOC1">
    <w:name w:val="toc 1"/>
    <w:basedOn w:val="Normal"/>
    <w:next w:val="Normal"/>
    <w:autoRedefine/>
    <w:uiPriority w:val="39"/>
    <w:unhideWhenUsed/>
    <w:rsid w:val="0097627F"/>
    <w:pPr>
      <w:spacing w:after="100"/>
    </w:pPr>
  </w:style>
  <w:style w:type="paragraph" w:styleId="TOC2">
    <w:name w:val="toc 2"/>
    <w:basedOn w:val="Normal"/>
    <w:next w:val="Normal"/>
    <w:autoRedefine/>
    <w:uiPriority w:val="39"/>
    <w:unhideWhenUsed/>
    <w:rsid w:val="0097627F"/>
    <w:pPr>
      <w:spacing w:after="100"/>
      <w:ind w:left="200"/>
    </w:pPr>
  </w:style>
  <w:style w:type="paragraph" w:styleId="TOC3">
    <w:name w:val="toc 3"/>
    <w:basedOn w:val="Normal"/>
    <w:next w:val="Normal"/>
    <w:autoRedefine/>
    <w:uiPriority w:val="39"/>
    <w:unhideWhenUsed/>
    <w:rsid w:val="0097627F"/>
    <w:pPr>
      <w:spacing w:after="100"/>
      <w:ind w:left="400"/>
    </w:pPr>
  </w:style>
  <w:style w:type="character" w:styleId="Hyperlink">
    <w:name w:val="Hyperlink"/>
    <w:basedOn w:val="DefaultParagraphFont"/>
    <w:uiPriority w:val="99"/>
    <w:unhideWhenUsed/>
    <w:rsid w:val="0097627F"/>
    <w:rPr>
      <w:color w:val="0563C1" w:themeColor="hyperlink"/>
      <w:u w:val="single"/>
    </w:rPr>
  </w:style>
  <w:style w:type="table" w:customStyle="1" w:styleId="TableGridLight1">
    <w:name w:val="Table Grid Light1"/>
    <w:basedOn w:val="TableNormal"/>
    <w:uiPriority w:val="40"/>
    <w:rsid w:val="00674C0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mmentSubject">
    <w:name w:val="annotation subject"/>
    <w:basedOn w:val="CommentText"/>
    <w:next w:val="CommentText"/>
    <w:link w:val="CommentSubjectChar"/>
    <w:uiPriority w:val="99"/>
    <w:semiHidden/>
    <w:unhideWhenUsed/>
    <w:rsid w:val="00F50BED"/>
    <w:rPr>
      <w:b/>
      <w:bCs/>
    </w:rPr>
  </w:style>
  <w:style w:type="character" w:customStyle="1" w:styleId="CommentSubjectChar">
    <w:name w:val="Comment Subject Char"/>
    <w:basedOn w:val="CommentTextChar"/>
    <w:link w:val="CommentSubject"/>
    <w:uiPriority w:val="99"/>
    <w:semiHidden/>
    <w:rsid w:val="00F50BED"/>
    <w:rPr>
      <w:rFonts w:eastAsiaTheme="minorHAnsi"/>
      <w:b/>
      <w:bCs/>
      <w:sz w:val="20"/>
      <w:szCs w:val="20"/>
      <w:lang w:eastAsia="en-US"/>
    </w:rPr>
  </w:style>
  <w:style w:type="character" w:customStyle="1" w:styleId="Heading4Char">
    <w:name w:val="Heading 4 Char"/>
    <w:basedOn w:val="DefaultParagraphFont"/>
    <w:link w:val="Heading4"/>
    <w:uiPriority w:val="9"/>
    <w:rsid w:val="003B0095"/>
    <w:rPr>
      <w:rFonts w:asciiTheme="majorHAnsi" w:eastAsiaTheme="majorEastAsia" w:hAnsiTheme="majorHAnsi" w:cstheme="majorBidi"/>
      <w:i/>
      <w:iCs/>
      <w:color w:val="2F5496" w:themeColor="accent1" w:themeShade="BF"/>
      <w:sz w:val="20"/>
      <w:szCs w:val="20"/>
      <w:lang w:eastAsia="en-US"/>
    </w:rPr>
  </w:style>
  <w:style w:type="paragraph" w:styleId="Caption">
    <w:name w:val="caption"/>
    <w:basedOn w:val="Normal"/>
    <w:next w:val="Normal"/>
    <w:uiPriority w:val="35"/>
    <w:unhideWhenUsed/>
    <w:qFormat/>
    <w:rsid w:val="003B0095"/>
    <w:pPr>
      <w:spacing w:after="200" w:line="240" w:lineRule="auto"/>
    </w:pPr>
    <w:rPr>
      <w:i/>
      <w:iCs/>
      <w:color w:val="44546A" w:themeColor="text2"/>
      <w:sz w:val="18"/>
      <w:szCs w:val="18"/>
    </w:rPr>
  </w:style>
  <w:style w:type="character" w:customStyle="1" w:styleId="tlid-translation">
    <w:name w:val="tlid-translation"/>
    <w:basedOn w:val="DefaultParagraphFont"/>
    <w:rsid w:val="00C573C7"/>
  </w:style>
  <w:style w:type="paragraph" w:customStyle="1" w:styleId="TableandFigureTitles">
    <w:name w:val="Table and Figure Titles"/>
    <w:basedOn w:val="Normal"/>
    <w:link w:val="TableandFigureTitlesChar"/>
    <w:qFormat/>
    <w:rsid w:val="00C573C7"/>
    <w:pPr>
      <w:pBdr>
        <w:top w:val="nil"/>
        <w:left w:val="nil"/>
        <w:bottom w:val="nil"/>
        <w:right w:val="nil"/>
        <w:between w:val="nil"/>
        <w:bar w:val="nil"/>
      </w:pBdr>
      <w:spacing w:before="120" w:after="120" w:line="240" w:lineRule="auto"/>
    </w:pPr>
    <w:rPr>
      <w:rFonts w:ascii="Arial" w:eastAsia="Arial Unicode MS" w:hAnsi="Arial" w:cs="Times New Roman"/>
      <w:b/>
      <w:sz w:val="22"/>
      <w:szCs w:val="24"/>
      <w:bdr w:val="nil"/>
    </w:rPr>
  </w:style>
  <w:style w:type="character" w:customStyle="1" w:styleId="TableandFigureTitlesChar">
    <w:name w:val="Table and Figure Titles Char"/>
    <w:basedOn w:val="DefaultParagraphFont"/>
    <w:link w:val="TableandFigureTitles"/>
    <w:rsid w:val="00C573C7"/>
    <w:rPr>
      <w:rFonts w:ascii="Arial" w:eastAsia="Arial Unicode MS" w:hAnsi="Arial" w:cs="Times New Roman"/>
      <w:b/>
      <w:sz w:val="22"/>
      <w:szCs w:val="24"/>
      <w:bdr w:val="nil"/>
    </w:rPr>
  </w:style>
  <w:style w:type="character" w:styleId="FollowedHyperlink">
    <w:name w:val="FollowedHyperlink"/>
    <w:basedOn w:val="DefaultParagraphFont"/>
    <w:uiPriority w:val="99"/>
    <w:semiHidden/>
    <w:unhideWhenUsed/>
    <w:rsid w:val="001E6CBB"/>
    <w:rPr>
      <w:color w:val="954F72" w:themeColor="followedHyperlink"/>
      <w:u w:val="single"/>
    </w:rPr>
  </w:style>
  <w:style w:type="paragraph" w:styleId="NormalWeb">
    <w:name w:val="Normal (Web)"/>
    <w:basedOn w:val="Normal"/>
    <w:uiPriority w:val="99"/>
    <w:unhideWhenUsed/>
    <w:rsid w:val="0004369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04369D"/>
    <w:pPr>
      <w:pBdr>
        <w:top w:val="nil"/>
        <w:left w:val="nil"/>
        <w:bottom w:val="nil"/>
        <w:right w:val="nil"/>
        <w:between w:val="nil"/>
        <w:bar w:val="nil"/>
      </w:pBdr>
      <w:spacing w:after="0" w:line="240" w:lineRule="auto"/>
    </w:pPr>
    <w:rPr>
      <w:rFonts w:ascii="Times New Roman" w:eastAsia="Arial Unicode MS" w:hAnsi="Times New Roman" w:cs="Times New Roman"/>
      <w:sz w:val="22"/>
      <w:szCs w:val="24"/>
      <w:bdr w:val="nil"/>
      <w:lang w:val="en-US"/>
    </w:rPr>
  </w:style>
  <w:style w:type="paragraph" w:styleId="EndnoteText">
    <w:name w:val="endnote text"/>
    <w:basedOn w:val="Normal"/>
    <w:link w:val="EndnoteTextChar"/>
    <w:uiPriority w:val="99"/>
    <w:semiHidden/>
    <w:unhideWhenUsed/>
    <w:rsid w:val="00EC02D8"/>
    <w:pPr>
      <w:spacing w:after="0" w:line="240" w:lineRule="auto"/>
    </w:pPr>
  </w:style>
  <w:style w:type="character" w:customStyle="1" w:styleId="EndnoteTextChar">
    <w:name w:val="Endnote Text Char"/>
    <w:basedOn w:val="DefaultParagraphFont"/>
    <w:link w:val="EndnoteText"/>
    <w:uiPriority w:val="99"/>
    <w:semiHidden/>
    <w:rsid w:val="00EC02D8"/>
    <w:rPr>
      <w:rFonts w:eastAsiaTheme="minorHAnsi"/>
    </w:rPr>
  </w:style>
  <w:style w:type="character" w:styleId="EndnoteReference">
    <w:name w:val="endnote reference"/>
    <w:basedOn w:val="DefaultParagraphFont"/>
    <w:uiPriority w:val="99"/>
    <w:semiHidden/>
    <w:unhideWhenUsed/>
    <w:rsid w:val="00EC02D8"/>
    <w:rPr>
      <w:vertAlign w:val="superscript"/>
    </w:rPr>
  </w:style>
  <w:style w:type="character" w:styleId="Strong">
    <w:name w:val="Strong"/>
    <w:basedOn w:val="DefaultParagraphFont"/>
    <w:uiPriority w:val="22"/>
    <w:qFormat/>
    <w:rsid w:val="003F13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495584">
      <w:bodyDiv w:val="1"/>
      <w:marLeft w:val="0"/>
      <w:marRight w:val="0"/>
      <w:marTop w:val="0"/>
      <w:marBottom w:val="0"/>
      <w:divBdr>
        <w:top w:val="none" w:sz="0" w:space="0" w:color="auto"/>
        <w:left w:val="none" w:sz="0" w:space="0" w:color="auto"/>
        <w:bottom w:val="none" w:sz="0" w:space="0" w:color="auto"/>
        <w:right w:val="none" w:sz="0" w:space="0" w:color="auto"/>
      </w:divBdr>
    </w:div>
    <w:div w:id="440421793">
      <w:bodyDiv w:val="1"/>
      <w:marLeft w:val="0"/>
      <w:marRight w:val="0"/>
      <w:marTop w:val="0"/>
      <w:marBottom w:val="0"/>
      <w:divBdr>
        <w:top w:val="none" w:sz="0" w:space="0" w:color="auto"/>
        <w:left w:val="none" w:sz="0" w:space="0" w:color="auto"/>
        <w:bottom w:val="none" w:sz="0" w:space="0" w:color="auto"/>
        <w:right w:val="none" w:sz="0" w:space="0" w:color="auto"/>
      </w:divBdr>
    </w:div>
    <w:div w:id="455300063">
      <w:bodyDiv w:val="1"/>
      <w:marLeft w:val="0"/>
      <w:marRight w:val="0"/>
      <w:marTop w:val="0"/>
      <w:marBottom w:val="0"/>
      <w:divBdr>
        <w:top w:val="none" w:sz="0" w:space="0" w:color="auto"/>
        <w:left w:val="none" w:sz="0" w:space="0" w:color="auto"/>
        <w:bottom w:val="none" w:sz="0" w:space="0" w:color="auto"/>
        <w:right w:val="none" w:sz="0" w:space="0" w:color="auto"/>
      </w:divBdr>
    </w:div>
    <w:div w:id="472214511">
      <w:bodyDiv w:val="1"/>
      <w:marLeft w:val="0"/>
      <w:marRight w:val="0"/>
      <w:marTop w:val="0"/>
      <w:marBottom w:val="0"/>
      <w:divBdr>
        <w:top w:val="none" w:sz="0" w:space="0" w:color="auto"/>
        <w:left w:val="none" w:sz="0" w:space="0" w:color="auto"/>
        <w:bottom w:val="none" w:sz="0" w:space="0" w:color="auto"/>
        <w:right w:val="none" w:sz="0" w:space="0" w:color="auto"/>
      </w:divBdr>
    </w:div>
    <w:div w:id="722100632">
      <w:bodyDiv w:val="1"/>
      <w:marLeft w:val="0"/>
      <w:marRight w:val="0"/>
      <w:marTop w:val="0"/>
      <w:marBottom w:val="0"/>
      <w:divBdr>
        <w:top w:val="none" w:sz="0" w:space="0" w:color="auto"/>
        <w:left w:val="none" w:sz="0" w:space="0" w:color="auto"/>
        <w:bottom w:val="none" w:sz="0" w:space="0" w:color="auto"/>
        <w:right w:val="none" w:sz="0" w:space="0" w:color="auto"/>
      </w:divBdr>
    </w:div>
    <w:div w:id="1457749702">
      <w:bodyDiv w:val="1"/>
      <w:marLeft w:val="0"/>
      <w:marRight w:val="0"/>
      <w:marTop w:val="0"/>
      <w:marBottom w:val="0"/>
      <w:divBdr>
        <w:top w:val="none" w:sz="0" w:space="0" w:color="auto"/>
        <w:left w:val="none" w:sz="0" w:space="0" w:color="auto"/>
        <w:bottom w:val="none" w:sz="0" w:space="0" w:color="auto"/>
        <w:right w:val="none" w:sz="0" w:space="0" w:color="auto"/>
      </w:divBdr>
    </w:div>
    <w:div w:id="1698969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3" Type="http://schemas.openxmlformats.org/officeDocument/2006/relationships/hyperlink" Target="https://www.oecd-ilibrary.org/environment/data/oecd-environment-statistics_env-data-en" TargetMode="External"/><Relationship Id="rId7" Type="http://schemas.openxmlformats.org/officeDocument/2006/relationships/hyperlink" Target="http://seeg.eco.br/download" TargetMode="External"/><Relationship Id="rId2" Type="http://schemas.openxmlformats.org/officeDocument/2006/relationships/hyperlink" Target="http://www.bvsde.paho.org/bvsars/fulltext/destina10.pdf" TargetMode="External"/><Relationship Id="rId1" Type="http://schemas.openxmlformats.org/officeDocument/2006/relationships/hyperlink" Target="http://abrelpe.org.br/panorama/" TargetMode="External"/><Relationship Id="rId6" Type="http://schemas.openxmlformats.org/officeDocument/2006/relationships/hyperlink" Target="http://atlasesgotos.ana.gov.br/" TargetMode="External"/><Relationship Id="rId5" Type="http://schemas.openxmlformats.org/officeDocument/2006/relationships/hyperlink" Target="https://www.ibge.gov.br/estatisticas/multidominio/meio-ambiente/9073-pesquisa-nacional-de-saneamento-basico.html?=&amp;t=o-que-e" TargetMode="External"/><Relationship Id="rId4" Type="http://schemas.openxmlformats.org/officeDocument/2006/relationships/hyperlink" Target="https://cetesb.sp.gov.br/inventario-gee-sp/wp-content/uploads/sites/34/2014/04/primeiro_inventario_setor_residuos_web.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hollylindquist/Documents/SP_CCS_WM_Baseline%2012-8-1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sers/hollylindquist/Documents/SP_CCS_WM_Baseline%2011-22-1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Users/hollylindquist/Documents/SP_CCS_WM_Baseline%204-5-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Users/hollylindquist/Documents/SP_CCS_WM_Baseline%204-5-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52126051724254"/>
          <c:y val="6.0185185185185203E-2"/>
          <c:w val="0.56055350889622102"/>
          <c:h val="0.82246937882764704"/>
        </c:manualLayout>
      </c:layout>
      <c:areaChart>
        <c:grouping val="stacked"/>
        <c:varyColors val="0"/>
        <c:ser>
          <c:idx val="0"/>
          <c:order val="0"/>
          <c:tx>
            <c:strRef>
              <c:f>'5. Landfill Disposal Activity'!$B$118</c:f>
              <c:strCache>
                <c:ptCount val="1"/>
                <c:pt idx="0">
                  <c:v>Resíduos sólidos municipais em aterros</c:v>
                </c:pt>
              </c:strCache>
            </c:strRef>
          </c:tx>
          <c:cat>
            <c:numRef>
              <c:f>'5. Landfill Disposal Activity'!$C$117:$BA$117</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Landfill Disposal Activity'!$C$118:$BA$118</c:f>
              <c:numCache>
                <c:formatCode>General</c:formatCode>
                <c:ptCount val="51"/>
                <c:pt idx="0">
                  <c:v>5473969.7731117001</c:v>
                </c:pt>
                <c:pt idx="1">
                  <c:v>6424533.2101768004</c:v>
                </c:pt>
                <c:pt idx="2">
                  <c:v>7449414.5084969504</c:v>
                </c:pt>
                <c:pt idx="3">
                  <c:v>8552491.7951281294</c:v>
                </c:pt>
                <c:pt idx="4">
                  <c:v>9737063.24493967</c:v>
                </c:pt>
                <c:pt idx="5">
                  <c:v>11006187.697985301</c:v>
                </c:pt>
                <c:pt idx="6">
                  <c:v>12358217.5648665</c:v>
                </c:pt>
                <c:pt idx="7">
                  <c:v>12799983.0130272</c:v>
                </c:pt>
                <c:pt idx="8">
                  <c:v>15621301.4660076</c:v>
                </c:pt>
                <c:pt idx="9">
                  <c:v>17055033.574320499</c:v>
                </c:pt>
                <c:pt idx="10">
                  <c:v>18985344.185525</c:v>
                </c:pt>
                <c:pt idx="11">
                  <c:v>19211891.837795701</c:v>
                </c:pt>
                <c:pt idx="12">
                  <c:v>19468977.960269101</c:v>
                </c:pt>
                <c:pt idx="13">
                  <c:v>19017243.900462899</c:v>
                </c:pt>
                <c:pt idx="14">
                  <c:v>19746327.1683346</c:v>
                </c:pt>
                <c:pt idx="15">
                  <c:v>20259043.226204999</c:v>
                </c:pt>
                <c:pt idx="16">
                  <c:v>19809102.121042401</c:v>
                </c:pt>
                <c:pt idx="17">
                  <c:v>20564153.863049999</c:v>
                </c:pt>
                <c:pt idx="18">
                  <c:v>20180836.980594002</c:v>
                </c:pt>
                <c:pt idx="19">
                  <c:v>20730084.7866075</c:v>
                </c:pt>
                <c:pt idx="20">
                  <c:v>20952395.282605801</c:v>
                </c:pt>
                <c:pt idx="21">
                  <c:v>21177915.312055599</c:v>
                </c:pt>
                <c:pt idx="22">
                  <c:v>21406670.3569135</c:v>
                </c:pt>
                <c:pt idx="23">
                  <c:v>21638686.483235799</c:v>
                </c:pt>
                <c:pt idx="24">
                  <c:v>21873990.341768999</c:v>
                </c:pt>
                <c:pt idx="25">
                  <c:v>22112609.168688599</c:v>
                </c:pt>
                <c:pt idx="26">
                  <c:v>22354570.7864841</c:v>
                </c:pt>
                <c:pt idx="27">
                  <c:v>22599903.604989201</c:v>
                </c:pt>
                <c:pt idx="28">
                  <c:v>22848636.622556299</c:v>
                </c:pt>
                <c:pt idx="29">
                  <c:v>23100799.427372899</c:v>
                </c:pt>
                <c:pt idx="30">
                  <c:v>23356422.198920298</c:v>
                </c:pt>
                <c:pt idx="31">
                  <c:v>23615535.709572099</c:v>
                </c:pt>
                <c:pt idx="32">
                  <c:v>23878171.326331802</c:v>
                </c:pt>
                <c:pt idx="33">
                  <c:v>24144361.012708999</c:v>
                </c:pt>
                <c:pt idx="34">
                  <c:v>24414137.330732599</c:v>
                </c:pt>
                <c:pt idx="35">
                  <c:v>24687533.443099499</c:v>
                </c:pt>
                <c:pt idx="36">
                  <c:v>24964583.115460299</c:v>
                </c:pt>
                <c:pt idx="37">
                  <c:v>25245320.718837298</c:v>
                </c:pt>
                <c:pt idx="38">
                  <c:v>25529781.232177898</c:v>
                </c:pt>
                <c:pt idx="39">
                  <c:v>25818000.245039798</c:v>
                </c:pt>
                <c:pt idx="40">
                  <c:v>26110013.9604089</c:v>
                </c:pt>
                <c:pt idx="41">
                  <c:v>26405859.197648101</c:v>
                </c:pt>
                <c:pt idx="42">
                  <c:v>26705573.3955773</c:v>
                </c:pt>
                <c:pt idx="43">
                  <c:v>27009194.6156835</c:v>
                </c:pt>
                <c:pt idx="44">
                  <c:v>27316761.545460399</c:v>
                </c:pt>
                <c:pt idx="45">
                  <c:v>27628313.5018772</c:v>
                </c:pt>
                <c:pt idx="46">
                  <c:v>27943890.434976</c:v>
                </c:pt>
                <c:pt idx="47">
                  <c:v>28263532.931596801</c:v>
                </c:pt>
                <c:pt idx="48">
                  <c:v>28587282.219232</c:v>
                </c:pt>
                <c:pt idx="49">
                  <c:v>28915180.170005701</c:v>
                </c:pt>
                <c:pt idx="50">
                  <c:v>29247269.304782301</c:v>
                </c:pt>
              </c:numCache>
            </c:numRef>
          </c:val>
          <c:extLst>
            <c:ext xmlns:c16="http://schemas.microsoft.com/office/drawing/2014/chart" uri="{C3380CC4-5D6E-409C-BE32-E72D297353CC}">
              <c16:uniqueId val="{00000000-EA77-0640-91E0-A5E5922FA171}"/>
            </c:ext>
          </c:extLst>
        </c:ser>
        <c:ser>
          <c:idx val="1"/>
          <c:order val="1"/>
          <c:tx>
            <c:strRef>
              <c:f>'5. Landfill Disposal Activity'!$B$119</c:f>
              <c:strCache>
                <c:ptCount val="1"/>
                <c:pt idx="0">
                  <c:v>Resíduos sólidos municipais em lixões rasos</c:v>
                </c:pt>
              </c:strCache>
            </c:strRef>
          </c:tx>
          <c:cat>
            <c:numRef>
              <c:f>'5. Landfill Disposal Activity'!$C$117:$BA$117</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Landfill Disposal Activity'!$C$119:$BA$119</c:f>
              <c:numCache>
                <c:formatCode>General</c:formatCode>
                <c:ptCount val="51"/>
                <c:pt idx="0">
                  <c:v>6172774.4249983002</c:v>
                </c:pt>
                <c:pt idx="1">
                  <c:v>5970064.6229617205</c:v>
                </c:pt>
                <c:pt idx="2">
                  <c:v>5696611.0947329598</c:v>
                </c:pt>
                <c:pt idx="3">
                  <c:v>5353998.9286574498</c:v>
                </c:pt>
                <c:pt idx="4">
                  <c:v>4941926.5715522896</c:v>
                </c:pt>
                <c:pt idx="5">
                  <c:v>4459181.4326732103</c:v>
                </c:pt>
                <c:pt idx="6">
                  <c:v>3902595.0204841602</c:v>
                </c:pt>
                <c:pt idx="7">
                  <c:v>3035047.51855283</c:v>
                </c:pt>
                <c:pt idx="8">
                  <c:v>2613680.7900323998</c:v>
                </c:pt>
                <c:pt idx="9">
                  <c:v>1790307.3917795001</c:v>
                </c:pt>
                <c:pt idx="10">
                  <c:v>1809118.2301650301</c:v>
                </c:pt>
                <c:pt idx="11">
                  <c:v>1807683.4770792499</c:v>
                </c:pt>
                <c:pt idx="12">
                  <c:v>1855203.8143958501</c:v>
                </c:pt>
                <c:pt idx="13">
                  <c:v>1766629.2147971001</c:v>
                </c:pt>
                <c:pt idx="14">
                  <c:v>1763833.1457553799</c:v>
                </c:pt>
                <c:pt idx="15">
                  <c:v>1737746.378795</c:v>
                </c:pt>
                <c:pt idx="16">
                  <c:v>1745960.03460765</c:v>
                </c:pt>
                <c:pt idx="17">
                  <c:v>1753532.4999500001</c:v>
                </c:pt>
                <c:pt idx="18">
                  <c:v>1689482.1530760101</c:v>
                </c:pt>
                <c:pt idx="19">
                  <c:v>1703337.7234415701</c:v>
                </c:pt>
                <c:pt idx="20">
                  <c:v>1721604.4048396</c:v>
                </c:pt>
                <c:pt idx="21">
                  <c:v>1740134.80534243</c:v>
                </c:pt>
                <c:pt idx="22">
                  <c:v>1758931.01873688</c:v>
                </c:pt>
                <c:pt idx="23">
                  <c:v>1777995.1868036999</c:v>
                </c:pt>
                <c:pt idx="24">
                  <c:v>1797329.49936618</c:v>
                </c:pt>
                <c:pt idx="25">
                  <c:v>1816936.19435077</c:v>
                </c:pt>
                <c:pt idx="26">
                  <c:v>1836817.5578598201</c:v>
                </c:pt>
                <c:pt idx="27">
                  <c:v>1856975.9242562801</c:v>
                </c:pt>
                <c:pt idx="28">
                  <c:v>1877413.67626012</c:v>
                </c:pt>
                <c:pt idx="29">
                  <c:v>1898133.2450566001</c:v>
                </c:pt>
                <c:pt idx="30">
                  <c:v>1919137.11041603</c:v>
                </c:pt>
                <c:pt idx="31">
                  <c:v>1940427.80082515</c:v>
                </c:pt>
                <c:pt idx="32">
                  <c:v>1962007.89362995</c:v>
                </c:pt>
                <c:pt idx="33">
                  <c:v>1983880.0151897401</c:v>
                </c:pt>
                <c:pt idx="34">
                  <c:v>2006046.8410426399</c:v>
                </c:pt>
                <c:pt idx="35">
                  <c:v>2028511.09608214</c:v>
                </c:pt>
                <c:pt idx="36">
                  <c:v>2051275.5547448499</c:v>
                </c:pt>
                <c:pt idx="37">
                  <c:v>2074343.04120924</c:v>
                </c:pt>
                <c:pt idx="38">
                  <c:v>2097716.4296054002</c:v>
                </c:pt>
                <c:pt idx="39">
                  <c:v>2121398.6442356999</c:v>
                </c:pt>
                <c:pt idx="40">
                  <c:v>2145392.6598063302</c:v>
                </c:pt>
                <c:pt idx="41">
                  <c:v>2169701.5016696099</c:v>
                </c:pt>
                <c:pt idx="42">
                  <c:v>2194328.24607703</c:v>
                </c:pt>
                <c:pt idx="43">
                  <c:v>2219276.0204430199</c:v>
                </c:pt>
                <c:pt idx="44">
                  <c:v>2244548.0036194101</c:v>
                </c:pt>
                <c:pt idx="45">
                  <c:v>2270147.4261803599</c:v>
                </c:pt>
                <c:pt idx="46">
                  <c:v>2296077.5707180402</c:v>
                </c:pt>
                <c:pt idx="47">
                  <c:v>2322341.7721486702</c:v>
                </c:pt>
                <c:pt idx="48">
                  <c:v>2348943.4180291798</c:v>
                </c:pt>
                <c:pt idx="49">
                  <c:v>2375885.9488842799</c:v>
                </c:pt>
                <c:pt idx="50">
                  <c:v>2403172.8585439702</c:v>
                </c:pt>
              </c:numCache>
            </c:numRef>
          </c:val>
          <c:extLst>
            <c:ext xmlns:c16="http://schemas.microsoft.com/office/drawing/2014/chart" uri="{C3380CC4-5D6E-409C-BE32-E72D297353CC}">
              <c16:uniqueId val="{00000001-EA77-0640-91E0-A5E5922FA171}"/>
            </c:ext>
          </c:extLst>
        </c:ser>
        <c:ser>
          <c:idx val="2"/>
          <c:order val="2"/>
          <c:tx>
            <c:strRef>
              <c:f>'5. Landfill Disposal Activity'!$B$120</c:f>
              <c:strCache>
                <c:ptCount val="1"/>
                <c:pt idx="0">
                  <c:v>Resíduos sólidos industriais em aterros</c:v>
                </c:pt>
              </c:strCache>
            </c:strRef>
          </c:tx>
          <c:cat>
            <c:numRef>
              <c:f>'5. Landfill Disposal Activity'!$C$117:$BA$117</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Landfill Disposal Activity'!$C$120:$BA$120</c:f>
              <c:numCache>
                <c:formatCode>_(* #,##0_);_(* \(#,##0\);_(* "-"??_);_(@_)</c:formatCode>
                <c:ptCount val="51"/>
                <c:pt idx="0">
                  <c:v>70132.519527597047</c:v>
                </c:pt>
                <c:pt idx="1">
                  <c:v>71102.348602481303</c:v>
                </c:pt>
                <c:pt idx="2">
                  <c:v>73273.823956083535</c:v>
                </c:pt>
                <c:pt idx="3">
                  <c:v>74109.059001354428</c:v>
                </c:pt>
                <c:pt idx="4">
                  <c:v>78381.00151057489</c:v>
                </c:pt>
                <c:pt idx="5">
                  <c:v>80886.429759074206</c:v>
                </c:pt>
                <c:pt idx="6">
                  <c:v>84087.354278320796</c:v>
                </c:pt>
                <c:pt idx="7">
                  <c:v>89183.331294413088</c:v>
                </c:pt>
                <c:pt idx="8">
                  <c:v>93723.532950584296</c:v>
                </c:pt>
                <c:pt idx="9">
                  <c:v>93605.641478232807</c:v>
                </c:pt>
                <c:pt idx="10">
                  <c:v>100665.2139988853</c:v>
                </c:pt>
                <c:pt idx="11">
                  <c:v>104676.9985480192</c:v>
                </c:pt>
                <c:pt idx="12">
                  <c:v>106700.50889435031</c:v>
                </c:pt>
                <c:pt idx="13">
                  <c:v>109912.51783796139</c:v>
                </c:pt>
                <c:pt idx="14">
                  <c:v>110471.0977984066</c:v>
                </c:pt>
                <c:pt idx="15">
                  <c:v>106549.641036218</c:v>
                </c:pt>
                <c:pt idx="16">
                  <c:v>102854.3208220247</c:v>
                </c:pt>
                <c:pt idx="17">
                  <c:v>103858.2606274876</c:v>
                </c:pt>
                <c:pt idx="18">
                  <c:v>105884.6340089062</c:v>
                </c:pt>
                <c:pt idx="19">
                  <c:v>108890.742134331</c:v>
                </c:pt>
                <c:pt idx="20">
                  <c:v>113970.4914356348</c:v>
                </c:pt>
                <c:pt idx="21">
                  <c:v>118761.2579779427</c:v>
                </c:pt>
                <c:pt idx="22">
                  <c:v>122906.53819326279</c:v>
                </c:pt>
                <c:pt idx="23">
                  <c:v>126513.8113564767</c:v>
                </c:pt>
                <c:pt idx="24">
                  <c:v>129772.8904650691</c:v>
                </c:pt>
                <c:pt idx="25">
                  <c:v>132847.43714215531</c:v>
                </c:pt>
                <c:pt idx="26">
                  <c:v>135825.78412066761</c:v>
                </c:pt>
                <c:pt idx="27">
                  <c:v>138753.98368349299</c:v>
                </c:pt>
                <c:pt idx="28">
                  <c:v>141662.39010445381</c:v>
                </c:pt>
                <c:pt idx="29">
                  <c:v>144567.99459244619</c:v>
                </c:pt>
                <c:pt idx="30">
                  <c:v>147480.63983507681</c:v>
                </c:pt>
                <c:pt idx="31">
                  <c:v>150406.6481426323</c:v>
                </c:pt>
                <c:pt idx="32">
                  <c:v>153349.7554257373</c:v>
                </c:pt>
                <c:pt idx="33">
                  <c:v>156312.0810952264</c:v>
                </c:pt>
                <c:pt idx="34">
                  <c:v>159294.81058427869</c:v>
                </c:pt>
                <c:pt idx="35">
                  <c:v>162298.08758176421</c:v>
                </c:pt>
                <c:pt idx="36">
                  <c:v>165321.12179889699</c:v>
                </c:pt>
                <c:pt idx="37">
                  <c:v>168361.21906936169</c:v>
                </c:pt>
                <c:pt idx="38">
                  <c:v>171414.24833814101</c:v>
                </c:pt>
                <c:pt idx="39">
                  <c:v>174475.5037947371</c:v>
                </c:pt>
                <c:pt idx="40">
                  <c:v>177540.71069526259</c:v>
                </c:pt>
                <c:pt idx="41">
                  <c:v>180606.31274018119</c:v>
                </c:pt>
                <c:pt idx="42">
                  <c:v>183667.96334117031</c:v>
                </c:pt>
                <c:pt idx="43">
                  <c:v>186721.13629881971</c:v>
                </c:pt>
                <c:pt idx="44">
                  <c:v>189761.9160914176</c:v>
                </c:pt>
                <c:pt idx="45">
                  <c:v>192787.8959303888</c:v>
                </c:pt>
                <c:pt idx="46">
                  <c:v>195798.35737138239</c:v>
                </c:pt>
                <c:pt idx="47">
                  <c:v>198781.80530478549</c:v>
                </c:pt>
                <c:pt idx="48">
                  <c:v>201737.48536402971</c:v>
                </c:pt>
                <c:pt idx="49">
                  <c:v>204665.93638237799</c:v>
                </c:pt>
                <c:pt idx="50">
                  <c:v>207569.45738175311</c:v>
                </c:pt>
              </c:numCache>
            </c:numRef>
          </c:val>
          <c:extLst>
            <c:ext xmlns:c16="http://schemas.microsoft.com/office/drawing/2014/chart" uri="{C3380CC4-5D6E-409C-BE32-E72D297353CC}">
              <c16:uniqueId val="{00000002-EA77-0640-91E0-A5E5922FA171}"/>
            </c:ext>
          </c:extLst>
        </c:ser>
        <c:ser>
          <c:idx val="3"/>
          <c:order val="3"/>
          <c:tx>
            <c:strRef>
              <c:f>'5. Landfill Disposal Activity'!$B$121</c:f>
              <c:strCache>
                <c:ptCount val="1"/>
                <c:pt idx="0">
                  <c:v>Lodo Municipal de Águas Residuais em Aterros Sanitários</c:v>
                </c:pt>
              </c:strCache>
            </c:strRef>
          </c:tx>
          <c:cat>
            <c:numRef>
              <c:f>'5. Landfill Disposal Activity'!$C$117:$BA$117</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Landfill Disposal Activity'!$C$121:$BA$121</c:f>
              <c:numCache>
                <c:formatCode>_(* #,##0_);_(* \(#,##0\);_(* "-"??_);_(@_)</c:formatCode>
                <c:ptCount val="51"/>
                <c:pt idx="0">
                  <c:v>427321.96344350331</c:v>
                </c:pt>
                <c:pt idx="1">
                  <c:v>432904.28637460608</c:v>
                </c:pt>
                <c:pt idx="2">
                  <c:v>438093.73230246903</c:v>
                </c:pt>
                <c:pt idx="3">
                  <c:v>443116.06046052399</c:v>
                </c:pt>
                <c:pt idx="4">
                  <c:v>448083.80374812259</c:v>
                </c:pt>
                <c:pt idx="5">
                  <c:v>453057.64926134062</c:v>
                </c:pt>
                <c:pt idx="6">
                  <c:v>457901.26773235982</c:v>
                </c:pt>
                <c:pt idx="7">
                  <c:v>462541.91785805632</c:v>
                </c:pt>
                <c:pt idx="8">
                  <c:v>467141.38951806643</c:v>
                </c:pt>
                <c:pt idx="9">
                  <c:v>471709.85308842262</c:v>
                </c:pt>
                <c:pt idx="10">
                  <c:v>476432.22449698998</c:v>
                </c:pt>
                <c:pt idx="11">
                  <c:v>480546.74257892888</c:v>
                </c:pt>
                <c:pt idx="12">
                  <c:v>484710.84124402679</c:v>
                </c:pt>
                <c:pt idx="13">
                  <c:v>488925.73400305997</c:v>
                </c:pt>
                <c:pt idx="14">
                  <c:v>493186.79795783182</c:v>
                </c:pt>
                <c:pt idx="15">
                  <c:v>497499.60370066948</c:v>
                </c:pt>
                <c:pt idx="16">
                  <c:v>501110.66505450528</c:v>
                </c:pt>
                <c:pt idx="17">
                  <c:v>504757.29960996442</c:v>
                </c:pt>
                <c:pt idx="18">
                  <c:v>508439.73851195618</c:v>
                </c:pt>
                <c:pt idx="19">
                  <c:v>512158.52495101892</c:v>
                </c:pt>
                <c:pt idx="20">
                  <c:v>517320.56918387301</c:v>
                </c:pt>
                <c:pt idx="21">
                  <c:v>522555.22242689697</c:v>
                </c:pt>
                <c:pt idx="22">
                  <c:v>527862.97419254051</c:v>
                </c:pt>
                <c:pt idx="23">
                  <c:v>533244.32714002102</c:v>
                </c:pt>
                <c:pt idx="24">
                  <c:v>538699.79704802216</c:v>
                </c:pt>
                <c:pt idx="25">
                  <c:v>544229.91279114422</c:v>
                </c:pt>
                <c:pt idx="26">
                  <c:v>549835.21632003924</c:v>
                </c:pt>
                <c:pt idx="27">
                  <c:v>555516.26264519885</c:v>
                </c:pt>
                <c:pt idx="28">
                  <c:v>561273.61982433544</c:v>
                </c:pt>
                <c:pt idx="29">
                  <c:v>567107.86895331147</c:v>
                </c:pt>
                <c:pt idx="30">
                  <c:v>573019.60416057683</c:v>
                </c:pt>
                <c:pt idx="31">
                  <c:v>579009.43260506506</c:v>
                </c:pt>
                <c:pt idx="32">
                  <c:v>585077.97447750915</c:v>
                </c:pt>
                <c:pt idx="33">
                  <c:v>591225.86300513602</c:v>
                </c:pt>
                <c:pt idx="34">
                  <c:v>597453.74445969821</c:v>
                </c:pt>
                <c:pt idx="35">
                  <c:v>603762.27816880913</c:v>
                </c:pt>
                <c:pt idx="36">
                  <c:v>610152.13653053902</c:v>
                </c:pt>
                <c:pt idx="37">
                  <c:v>616624.00503123936</c:v>
                </c:pt>
                <c:pt idx="38">
                  <c:v>623178.58226656541</c:v>
                </c:pt>
                <c:pt idx="39">
                  <c:v>629816.57996565534</c:v>
                </c:pt>
                <c:pt idx="40">
                  <c:v>636538.72301844123</c:v>
                </c:pt>
                <c:pt idx="41">
                  <c:v>643345.74950605759</c:v>
                </c:pt>
                <c:pt idx="42">
                  <c:v>650238.41073432227</c:v>
                </c:pt>
                <c:pt idx="43">
                  <c:v>657217.47127025458</c:v>
                </c:pt>
                <c:pt idx="44">
                  <c:v>664283.70898161107</c:v>
                </c:pt>
                <c:pt idx="45">
                  <c:v>671437.91507940728</c:v>
                </c:pt>
                <c:pt idx="46">
                  <c:v>678680.89416340529</c:v>
                </c:pt>
                <c:pt idx="47">
                  <c:v>686013.46427053725</c:v>
                </c:pt>
                <c:pt idx="48">
                  <c:v>693436.45692625036</c:v>
                </c:pt>
                <c:pt idx="49">
                  <c:v>700950.71719874209</c:v>
                </c:pt>
                <c:pt idx="50">
                  <c:v>708557.10375607375</c:v>
                </c:pt>
              </c:numCache>
            </c:numRef>
          </c:val>
          <c:extLst>
            <c:ext xmlns:c16="http://schemas.microsoft.com/office/drawing/2014/chart" uri="{C3380CC4-5D6E-409C-BE32-E72D297353CC}">
              <c16:uniqueId val="{00000003-EA77-0640-91E0-A5E5922FA171}"/>
            </c:ext>
          </c:extLst>
        </c:ser>
        <c:dLbls>
          <c:showLegendKey val="0"/>
          <c:showVal val="0"/>
          <c:showCatName val="0"/>
          <c:showSerName val="0"/>
          <c:showPercent val="0"/>
          <c:showBubbleSize val="0"/>
        </c:dLbls>
        <c:axId val="-2139486264"/>
        <c:axId val="-2139882456"/>
      </c:areaChart>
      <c:catAx>
        <c:axId val="-2139486264"/>
        <c:scaling>
          <c:orientation val="minMax"/>
        </c:scaling>
        <c:delete val="0"/>
        <c:axPos val="b"/>
        <c:numFmt formatCode="General" sourceLinked="1"/>
        <c:majorTickMark val="out"/>
        <c:minorTickMark val="none"/>
        <c:tickLblPos val="nextTo"/>
        <c:crossAx val="-2139882456"/>
        <c:crosses val="autoZero"/>
        <c:auto val="1"/>
        <c:lblAlgn val="ctr"/>
        <c:lblOffset val="100"/>
        <c:tickLblSkip val="5"/>
        <c:noMultiLvlLbl val="0"/>
      </c:catAx>
      <c:valAx>
        <c:axId val="-2139882456"/>
        <c:scaling>
          <c:orientation val="minMax"/>
        </c:scaling>
        <c:delete val="0"/>
        <c:axPos val="l"/>
        <c:majorGridlines/>
        <c:title>
          <c:tx>
            <c:rich>
              <a:bodyPr rot="-5400000" vert="horz"/>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900"/>
                  <a:t>Eliminação de Resíduos Sólidos </a:t>
                </a:r>
                <a:r>
                  <a:rPr lang="en-US" sz="900" b="1" i="0" baseline="0">
                    <a:effectLst/>
                  </a:rPr>
                  <a:t>(milhões de toneladas)</a:t>
                </a:r>
                <a:endParaRPr lang="en-US" sz="900">
                  <a:effectLst/>
                </a:endParaRP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endParaRPr lang="en-US"/>
              </a:p>
            </c:rich>
          </c:tx>
          <c:layout>
            <c:manualLayout>
              <c:xMode val="edge"/>
              <c:yMode val="edge"/>
              <c:x val="1.07112253641817E-2"/>
              <c:y val="0.119678842228055"/>
            </c:manualLayout>
          </c:layout>
          <c:overlay val="0"/>
        </c:title>
        <c:numFmt formatCode="General" sourceLinked="1"/>
        <c:majorTickMark val="out"/>
        <c:minorTickMark val="none"/>
        <c:tickLblPos val="nextTo"/>
        <c:crossAx val="-2139486264"/>
        <c:crosses val="autoZero"/>
        <c:crossBetween val="midCat"/>
        <c:dispUnits>
          <c:builtInUnit val="millions"/>
        </c:dispUnits>
      </c:valAx>
    </c:plotArea>
    <c:legend>
      <c:legendPos val="r"/>
      <c:layout>
        <c:manualLayout>
          <c:xMode val="edge"/>
          <c:yMode val="edge"/>
          <c:x val="0.73653708614186697"/>
          <c:y val="3.0871974336541302E-2"/>
          <c:w val="0.26346291385813297"/>
          <c:h val="0.915107903178769"/>
        </c:manualLayout>
      </c:layout>
      <c:overlay val="0"/>
      <c:txPr>
        <a:bodyPr/>
        <a:lstStyle/>
        <a:p>
          <a:pPr>
            <a:defRPr sz="800"/>
          </a:pPr>
          <a:endParaRPr lang="en-US"/>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25638487897346"/>
          <c:y val="8.29875518672199E-2"/>
          <c:w val="0.60321175998833498"/>
          <c:h val="0.75520833595130299"/>
        </c:manualLayout>
      </c:layout>
      <c:areaChart>
        <c:grouping val="stacked"/>
        <c:varyColors val="0"/>
        <c:ser>
          <c:idx val="0"/>
          <c:order val="0"/>
          <c:tx>
            <c:strRef>
              <c:f>'1. Municipal WW Activity'!$B$36</c:f>
              <c:strCache>
                <c:ptCount val="1"/>
                <c:pt idx="0">
                  <c:v>Estação de tratamento aeróbico centralizada</c:v>
                </c:pt>
              </c:strCache>
            </c:strRef>
          </c:tx>
          <c:cat>
            <c:numRef>
              <c:f>'1. Municipal WW Activity'!$C$35:$BA$35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Municipal WW Activity'!$C$36:$BA$36</c:f>
              <c:numCache>
                <c:formatCode>_(* #,##0.00_);_(* \(#,##0.00\);_(* "-"??_);_(@_)</c:formatCode>
                <c:ptCount val="51"/>
                <c:pt idx="0">
                  <c:v>256.72541095086177</c:v>
                </c:pt>
                <c:pt idx="1">
                  <c:v>257.64411422724493</c:v>
                </c:pt>
                <c:pt idx="2">
                  <c:v>258.26840592492448</c:v>
                </c:pt>
                <c:pt idx="3">
                  <c:v>258.73673715401929</c:v>
                </c:pt>
                <c:pt idx="4">
                  <c:v>259.11700326135599</c:v>
                </c:pt>
                <c:pt idx="5">
                  <c:v>259.44487800056612</c:v>
                </c:pt>
                <c:pt idx="6">
                  <c:v>259.64295585240808</c:v>
                </c:pt>
                <c:pt idx="7">
                  <c:v>259.67259713407299</c:v>
                </c:pt>
                <c:pt idx="8">
                  <c:v>259.62714619612183</c:v>
                </c:pt>
                <c:pt idx="9">
                  <c:v>268.74693157921888</c:v>
                </c:pt>
                <c:pt idx="10">
                  <c:v>278.0840173833185</c:v>
                </c:pt>
                <c:pt idx="11">
                  <c:v>287.1895929949282</c:v>
                </c:pt>
                <c:pt idx="12">
                  <c:v>296.44029285219722</c:v>
                </c:pt>
                <c:pt idx="13">
                  <c:v>305.83895111251962</c:v>
                </c:pt>
                <c:pt idx="14">
                  <c:v>311.34476073824578</c:v>
                </c:pt>
                <c:pt idx="15">
                  <c:v>316.93261340389921</c:v>
                </c:pt>
                <c:pt idx="16">
                  <c:v>322.11905447615618</c:v>
                </c:pt>
                <c:pt idx="17">
                  <c:v>327.37016109565599</c:v>
                </c:pt>
                <c:pt idx="18">
                  <c:v>332.68669912974133</c:v>
                </c:pt>
                <c:pt idx="19">
                  <c:v>338.06964574816402</c:v>
                </c:pt>
                <c:pt idx="20">
                  <c:v>344.45641610838391</c:v>
                </c:pt>
                <c:pt idx="21">
                  <c:v>350.95140992706138</c:v>
                </c:pt>
                <c:pt idx="22">
                  <c:v>357.55621329874702</c:v>
                </c:pt>
                <c:pt idx="23">
                  <c:v>364.2724325757323</c:v>
                </c:pt>
                <c:pt idx="24">
                  <c:v>371.10169472781757</c:v>
                </c:pt>
                <c:pt idx="25">
                  <c:v>378.04564770374168</c:v>
                </c:pt>
                <c:pt idx="26">
                  <c:v>385.1059607943821</c:v>
                </c:pt>
                <c:pt idx="27">
                  <c:v>392.28432499784702</c:v>
                </c:pt>
                <c:pt idx="28">
                  <c:v>399.58245338656252</c:v>
                </c:pt>
                <c:pt idx="29">
                  <c:v>407.00208147647407</c:v>
                </c:pt>
                <c:pt idx="30">
                  <c:v>414.54496759847018</c:v>
                </c:pt>
                <c:pt idx="31">
                  <c:v>422.21289327213663</c:v>
                </c:pt>
                <c:pt idx="32">
                  <c:v>430.00766358195068</c:v>
                </c:pt>
                <c:pt idx="33">
                  <c:v>437.93110755602481</c:v>
                </c:pt>
                <c:pt idx="34">
                  <c:v>445.9850785475038</c:v>
                </c:pt>
                <c:pt idx="35">
                  <c:v>454.17145461872042</c:v>
                </c:pt>
                <c:pt idx="36">
                  <c:v>458.97813329324151</c:v>
                </c:pt>
                <c:pt idx="37">
                  <c:v>463.84650291046751</c:v>
                </c:pt>
                <c:pt idx="38">
                  <c:v>468.77708897889107</c:v>
                </c:pt>
                <c:pt idx="39">
                  <c:v>473.77042688647799</c:v>
                </c:pt>
                <c:pt idx="40">
                  <c:v>478.8270619212114</c:v>
                </c:pt>
                <c:pt idx="41">
                  <c:v>483.94754929396601</c:v>
                </c:pt>
                <c:pt idx="42">
                  <c:v>489.13245416369318</c:v>
                </c:pt>
                <c:pt idx="43">
                  <c:v>494.38235166489198</c:v>
                </c:pt>
                <c:pt idx="44">
                  <c:v>499.69782693734862</c:v>
                </c:pt>
                <c:pt idx="45">
                  <c:v>505.07947515812361</c:v>
                </c:pt>
                <c:pt idx="46">
                  <c:v>510.52790157576823</c:v>
                </c:pt>
                <c:pt idx="47">
                  <c:v>516.04372154675195</c:v>
                </c:pt>
                <c:pt idx="48">
                  <c:v>521.62756057408262</c:v>
                </c:pt>
                <c:pt idx="49">
                  <c:v>527.28005434810962</c:v>
                </c:pt>
                <c:pt idx="50">
                  <c:v>533.0018487894796</c:v>
                </c:pt>
              </c:numCache>
            </c:numRef>
          </c:val>
          <c:extLst>
            <c:ext xmlns:c16="http://schemas.microsoft.com/office/drawing/2014/chart" uri="{C3380CC4-5D6E-409C-BE32-E72D297353CC}">
              <c16:uniqueId val="{00000000-DAFA-2241-ABFE-B2040E333EC0}"/>
            </c:ext>
          </c:extLst>
        </c:ser>
        <c:ser>
          <c:idx val="1"/>
          <c:order val="1"/>
          <c:tx>
            <c:strRef>
              <c:f>'1. Municipal WW Activity'!$B$37</c:f>
              <c:strCache>
                <c:ptCount val="1"/>
                <c:pt idx="0">
                  <c:v>Reator anaeróbico</c:v>
                </c:pt>
              </c:strCache>
            </c:strRef>
          </c:tx>
          <c:cat>
            <c:numRef>
              <c:f>'1. Municipal WW Activity'!$C$35:$BA$35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Municipal WW Activity'!$C$37:$BA$37</c:f>
              <c:numCache>
                <c:formatCode>_(* #,##0.00_);_(* \(#,##0.00\);_(* "-"??_);_(@_)</c:formatCode>
                <c:ptCount val="51"/>
                <c:pt idx="0">
                  <c:v>30.202989523630809</c:v>
                </c:pt>
                <c:pt idx="1">
                  <c:v>39.902958869890369</c:v>
                </c:pt>
                <c:pt idx="2">
                  <c:v>49.79825729805335</c:v>
                </c:pt>
                <c:pt idx="3">
                  <c:v>59.894064658240573</c:v>
                </c:pt>
                <c:pt idx="4">
                  <c:v>70.197233715724906</c:v>
                </c:pt>
                <c:pt idx="5">
                  <c:v>80.715056300210065</c:v>
                </c:pt>
                <c:pt idx="6">
                  <c:v>91.420707566891494</c:v>
                </c:pt>
                <c:pt idx="7">
                  <c:v>102.2897031908965</c:v>
                </c:pt>
                <c:pt idx="8">
                  <c:v>113.3482116202444</c:v>
                </c:pt>
                <c:pt idx="9">
                  <c:v>117.3297342717842</c:v>
                </c:pt>
                <c:pt idx="10">
                  <c:v>121.406126101936</c:v>
                </c:pt>
                <c:pt idx="11">
                  <c:v>125.38144504092389</c:v>
                </c:pt>
                <c:pt idx="12">
                  <c:v>129.42012243047941</c:v>
                </c:pt>
                <c:pt idx="13">
                  <c:v>133.52339560913489</c:v>
                </c:pt>
                <c:pt idx="14">
                  <c:v>135.9271260500424</c:v>
                </c:pt>
                <c:pt idx="15">
                  <c:v>138.36667490203649</c:v>
                </c:pt>
                <c:pt idx="16">
                  <c:v>140.63097518352561</c:v>
                </c:pt>
                <c:pt idx="17">
                  <c:v>142.92350719748509</c:v>
                </c:pt>
                <c:pt idx="18">
                  <c:v>145.24460530684561</c:v>
                </c:pt>
                <c:pt idx="19">
                  <c:v>147.59469612510171</c:v>
                </c:pt>
                <c:pt idx="20">
                  <c:v>150.38303705541909</c:v>
                </c:pt>
                <c:pt idx="21">
                  <c:v>153.21862626331909</c:v>
                </c:pt>
                <c:pt idx="22">
                  <c:v>156.10215620713481</c:v>
                </c:pt>
                <c:pt idx="23">
                  <c:v>159.03432818933811</c:v>
                </c:pt>
                <c:pt idx="24">
                  <c:v>162.01585251360871</c:v>
                </c:pt>
                <c:pt idx="25">
                  <c:v>165.04744864262631</c:v>
                </c:pt>
                <c:pt idx="26">
                  <c:v>168.12984535663779</c:v>
                </c:pt>
                <c:pt idx="27">
                  <c:v>171.26378091284849</c:v>
                </c:pt>
                <c:pt idx="28">
                  <c:v>174.45000320568579</c:v>
                </c:pt>
                <c:pt idx="29">
                  <c:v>177.689269927986</c:v>
                </c:pt>
                <c:pt idx="30">
                  <c:v>180.982348733149</c:v>
                </c:pt>
                <c:pt idx="31">
                  <c:v>184.3300173983142</c:v>
                </c:pt>
                <c:pt idx="32">
                  <c:v>187.7330639885987</c:v>
                </c:pt>
                <c:pt idx="33">
                  <c:v>191.19228702244939</c:v>
                </c:pt>
                <c:pt idx="34">
                  <c:v>194.70849563815349</c:v>
                </c:pt>
                <c:pt idx="35">
                  <c:v>198.282509761554</c:v>
                </c:pt>
                <c:pt idx="36">
                  <c:v>200.38101309440111</c:v>
                </c:pt>
                <c:pt idx="37">
                  <c:v>202.50644950466801</c:v>
                </c:pt>
                <c:pt idx="38">
                  <c:v>204.65904841924109</c:v>
                </c:pt>
                <c:pt idx="39">
                  <c:v>206.839043578195</c:v>
                </c:pt>
                <c:pt idx="40">
                  <c:v>209.04667304376071</c:v>
                </c:pt>
                <c:pt idx="41">
                  <c:v>211.28217921031299</c:v>
                </c:pt>
                <c:pt idx="42">
                  <c:v>213.54580881536481</c:v>
                </c:pt>
                <c:pt idx="43">
                  <c:v>215.83781295156149</c:v>
                </c:pt>
                <c:pt idx="44">
                  <c:v>218.15844707966411</c:v>
                </c:pt>
                <c:pt idx="45">
                  <c:v>220.50797104251399</c:v>
                </c:pt>
                <c:pt idx="46">
                  <c:v>222.88664907997159</c:v>
                </c:pt>
                <c:pt idx="47">
                  <c:v>225.29474984481959</c:v>
                </c:pt>
                <c:pt idx="48">
                  <c:v>227.73254641962461</c:v>
                </c:pt>
                <c:pt idx="49">
                  <c:v>230.200316334549</c:v>
                </c:pt>
                <c:pt idx="50">
                  <c:v>232.69834158610769</c:v>
                </c:pt>
              </c:numCache>
            </c:numRef>
          </c:val>
          <c:extLst>
            <c:ext xmlns:c16="http://schemas.microsoft.com/office/drawing/2014/chart" uri="{C3380CC4-5D6E-409C-BE32-E72D297353CC}">
              <c16:uniqueId val="{00000001-DAFA-2241-ABFE-B2040E333EC0}"/>
            </c:ext>
          </c:extLst>
        </c:ser>
        <c:ser>
          <c:idx val="2"/>
          <c:order val="2"/>
          <c:tx>
            <c:strRef>
              <c:f>'1. Municipal WW Activity'!$B$38</c:f>
              <c:strCache>
                <c:ptCount val="1"/>
                <c:pt idx="0">
                  <c:v>Lagoa anaeróbica e facultativa</c:v>
                </c:pt>
              </c:strCache>
            </c:strRef>
          </c:tx>
          <c:cat>
            <c:numRef>
              <c:f>'1. Municipal WW Activity'!$C$35:$BA$35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Municipal WW Activity'!$C$38:$BA$38</c:f>
              <c:numCache>
                <c:formatCode>_(* #,##0.00_);_(* \(#,##0.00\);_(* "-"??_);_(@_)</c:formatCode>
                <c:ptCount val="51"/>
                <c:pt idx="0">
                  <c:v>813.80277327560805</c:v>
                </c:pt>
                <c:pt idx="1">
                  <c:v>835.97229913702915</c:v>
                </c:pt>
                <c:pt idx="2">
                  <c:v>857.67025373620856</c:v>
                </c:pt>
                <c:pt idx="3">
                  <c:v>879.31321586307558</c:v>
                </c:pt>
                <c:pt idx="4">
                  <c:v>901.1141307849274</c:v>
                </c:pt>
                <c:pt idx="5">
                  <c:v>923.19229552720981</c:v>
                </c:pt>
                <c:pt idx="6">
                  <c:v>945.2667672132194</c:v>
                </c:pt>
                <c:pt idx="7">
                  <c:v>967.17503078269544</c:v>
                </c:pt>
                <c:pt idx="8">
                  <c:v>989.24347165429344</c:v>
                </c:pt>
                <c:pt idx="9">
                  <c:v>1023.992103626322</c:v>
                </c:pt>
                <c:pt idx="10">
                  <c:v>1059.56870380589</c:v>
                </c:pt>
                <c:pt idx="11">
                  <c:v>1094.263193043294</c:v>
                </c:pt>
                <c:pt idx="12">
                  <c:v>1129.5106414558099</c:v>
                </c:pt>
                <c:pt idx="13">
                  <c:v>1165.321847882238</c:v>
                </c:pt>
                <c:pt idx="14">
                  <c:v>1186.3003407256119</c:v>
                </c:pt>
                <c:pt idx="15">
                  <c:v>1207.591437789431</c:v>
                </c:pt>
                <c:pt idx="16">
                  <c:v>1227.3530576624701</c:v>
                </c:pt>
                <c:pt idx="17">
                  <c:v>1247.361069222158</c:v>
                </c:pt>
                <c:pt idx="18">
                  <c:v>1267.6183906119941</c:v>
                </c:pt>
                <c:pt idx="19">
                  <c:v>1288.128745089778</c:v>
                </c:pt>
                <c:pt idx="20">
                  <c:v>1312.4639156463679</c:v>
                </c:pt>
                <c:pt idx="21">
                  <c:v>1337.211444276166</c:v>
                </c:pt>
                <c:pt idx="22">
                  <c:v>1362.377374390672</c:v>
                </c:pt>
                <c:pt idx="23">
                  <c:v>1387.9678265883699</c:v>
                </c:pt>
                <c:pt idx="24">
                  <c:v>1413.9890000255359</c:v>
                </c:pt>
                <c:pt idx="25">
                  <c:v>1440.4471737933829</c:v>
                </c:pt>
                <c:pt idx="26">
                  <c:v>1467.348708301934</c:v>
                </c:pt>
                <c:pt idx="27">
                  <c:v>1494.7000466711129</c:v>
                </c:pt>
                <c:pt idx="28">
                  <c:v>1522.507716129445</c:v>
                </c:pt>
                <c:pt idx="29">
                  <c:v>1550.778329420797</c:v>
                </c:pt>
                <c:pt idx="30">
                  <c:v>1579.5185862195981</c:v>
                </c:pt>
                <c:pt idx="31">
                  <c:v>1608.735274554934</c:v>
                </c:pt>
                <c:pt idx="32">
                  <c:v>1638.435272243941</c:v>
                </c:pt>
                <c:pt idx="33">
                  <c:v>1668.6255483349121</c:v>
                </c:pt>
                <c:pt idx="34">
                  <c:v>1699.313164560509</c:v>
                </c:pt>
                <c:pt idx="35">
                  <c:v>1730.5052768015</c:v>
                </c:pt>
                <c:pt idx="36">
                  <c:v>1748.819908259637</c:v>
                </c:pt>
                <c:pt idx="37">
                  <c:v>1767.3695974273601</c:v>
                </c:pt>
                <c:pt idx="38">
                  <c:v>1786.1563466216569</c:v>
                </c:pt>
                <c:pt idx="39">
                  <c:v>1805.1821958027469</c:v>
                </c:pt>
                <c:pt idx="40">
                  <c:v>1824.449222652358</c:v>
                </c:pt>
                <c:pt idx="41">
                  <c:v>1843.9595426608801</c:v>
                </c:pt>
                <c:pt idx="42">
                  <c:v>1863.715309223332</c:v>
                </c:pt>
                <c:pt idx="43">
                  <c:v>1883.7187137440301</c:v>
                </c:pt>
                <c:pt idx="44">
                  <c:v>1903.9719857498981</c:v>
                </c:pt>
                <c:pt idx="45">
                  <c:v>1924.477393012357</c:v>
                </c:pt>
                <c:pt idx="46">
                  <c:v>1945.23724167769</c:v>
                </c:pt>
                <c:pt idx="47">
                  <c:v>1966.2538764058399</c:v>
                </c:pt>
                <c:pt idx="48">
                  <c:v>1987.5296805175669</c:v>
                </c:pt>
                <c:pt idx="49">
                  <c:v>2009.0670761499121</c:v>
                </c:pt>
                <c:pt idx="50">
                  <c:v>2030.868524419878</c:v>
                </c:pt>
              </c:numCache>
            </c:numRef>
          </c:val>
          <c:extLst>
            <c:ext xmlns:c16="http://schemas.microsoft.com/office/drawing/2014/chart" uri="{C3380CC4-5D6E-409C-BE32-E72D297353CC}">
              <c16:uniqueId val="{00000002-DAFA-2241-ABFE-B2040E333EC0}"/>
            </c:ext>
          </c:extLst>
        </c:ser>
        <c:ser>
          <c:idx val="3"/>
          <c:order val="3"/>
          <c:tx>
            <c:strRef>
              <c:f>'1. Municipal WW Activity'!$B$39</c:f>
              <c:strCache>
                <c:ptCount val="1"/>
                <c:pt idx="0">
                  <c:v>Sistema séptico</c:v>
                </c:pt>
              </c:strCache>
            </c:strRef>
          </c:tx>
          <c:cat>
            <c:numRef>
              <c:f>'1. Municipal WW Activity'!$C$35:$BA$35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Municipal WW Activity'!$C$39:$BA$39</c:f>
              <c:numCache>
                <c:formatCode>_(* #,##0.00_);_(* \(#,##0.00\);_(* "-"??_);_(@_)</c:formatCode>
                <c:ptCount val="51"/>
                <c:pt idx="0">
                  <c:v>41.948596560598347</c:v>
                </c:pt>
                <c:pt idx="1">
                  <c:v>43.376401711797428</c:v>
                </c:pt>
                <c:pt idx="2">
                  <c:v>44.786733053521317</c:v>
                </c:pt>
                <c:pt idx="3">
                  <c:v>46.20073360288508</c:v>
                </c:pt>
                <c:pt idx="4">
                  <c:v>47.629346193091763</c:v>
                </c:pt>
                <c:pt idx="5">
                  <c:v>49.078812128301621</c:v>
                </c:pt>
                <c:pt idx="6">
                  <c:v>50.534123274446998</c:v>
                </c:pt>
                <c:pt idx="7">
                  <c:v>51.986310046462847</c:v>
                </c:pt>
                <c:pt idx="8">
                  <c:v>53.452647746260347</c:v>
                </c:pt>
                <c:pt idx="9">
                  <c:v>55.330250619250968</c:v>
                </c:pt>
                <c:pt idx="10">
                  <c:v>57.252591814212643</c:v>
                </c:pt>
                <c:pt idx="11">
                  <c:v>59.127269146014619</c:v>
                </c:pt>
                <c:pt idx="12">
                  <c:v>61.031824998981747</c:v>
                </c:pt>
                <c:pt idx="13">
                  <c:v>62.966842876107023</c:v>
                </c:pt>
                <c:pt idx="14">
                  <c:v>64.100391916697575</c:v>
                </c:pt>
                <c:pt idx="15">
                  <c:v>65.250832171390996</c:v>
                </c:pt>
                <c:pt idx="16">
                  <c:v>66.318628862738052</c:v>
                </c:pt>
                <c:pt idx="17">
                  <c:v>67.399739049105662</c:v>
                </c:pt>
                <c:pt idx="18">
                  <c:v>68.4943204090644</c:v>
                </c:pt>
                <c:pt idx="19">
                  <c:v>69.602574124621924</c:v>
                </c:pt>
                <c:pt idx="20">
                  <c:v>70.917497434079124</c:v>
                </c:pt>
                <c:pt idx="21">
                  <c:v>72.254702043806731</c:v>
                </c:pt>
                <c:pt idx="22">
                  <c:v>73.614514502683207</c:v>
                </c:pt>
                <c:pt idx="23">
                  <c:v>74.997265530297895</c:v>
                </c:pt>
                <c:pt idx="24">
                  <c:v>76.403290091021276</c:v>
                </c:pt>
                <c:pt idx="25">
                  <c:v>77.832927468417367</c:v>
                </c:pt>
                <c:pt idx="26">
                  <c:v>79.286521340019846</c:v>
                </c:pt>
                <c:pt idx="27">
                  <c:v>80.764419852497909</c:v>
                </c:pt>
                <c:pt idx="28">
                  <c:v>82.266975697233462</c:v>
                </c:pt>
                <c:pt idx="29">
                  <c:v>83.794546186332923</c:v>
                </c:pt>
                <c:pt idx="30">
                  <c:v>85.347493329096835</c:v>
                </c:pt>
                <c:pt idx="31">
                  <c:v>86.926183908969307</c:v>
                </c:pt>
                <c:pt idx="32">
                  <c:v>88.530989560989852</c:v>
                </c:pt>
                <c:pt idx="33">
                  <c:v>90.162286849769842</c:v>
                </c:pt>
                <c:pt idx="34">
                  <c:v>91.820457348015552</c:v>
                </c:pt>
                <c:pt idx="35">
                  <c:v>93.505887715618869</c:v>
                </c:pt>
                <c:pt idx="36">
                  <c:v>94.495498030961443</c:v>
                </c:pt>
                <c:pt idx="37">
                  <c:v>95.497809422743302</c:v>
                </c:pt>
                <c:pt idx="38">
                  <c:v>96.512930083889316</c:v>
                </c:pt>
                <c:pt idx="39">
                  <c:v>97.540970241333696</c:v>
                </c:pt>
                <c:pt idx="40">
                  <c:v>98.582042160249372</c:v>
                </c:pt>
                <c:pt idx="41">
                  <c:v>99.636260148757714</c:v>
                </c:pt>
                <c:pt idx="42">
                  <c:v>100.7037405631133</c:v>
                </c:pt>
                <c:pt idx="43">
                  <c:v>101.7846018133601</c:v>
                </c:pt>
                <c:pt idx="44">
                  <c:v>102.8789643694541</c:v>
                </c:pt>
                <c:pt idx="45">
                  <c:v>103.986950767849</c:v>
                </c:pt>
                <c:pt idx="46">
                  <c:v>105.10868561854051</c:v>
                </c:pt>
                <c:pt idx="47">
                  <c:v>106.2442956125665</c:v>
                </c:pt>
                <c:pt idx="48">
                  <c:v>107.39390952995819</c:v>
                </c:pt>
                <c:pt idx="49">
                  <c:v>108.5576582481401</c:v>
                </c:pt>
                <c:pt idx="50">
                  <c:v>109.7356747507753</c:v>
                </c:pt>
              </c:numCache>
            </c:numRef>
          </c:val>
          <c:extLst>
            <c:ext xmlns:c16="http://schemas.microsoft.com/office/drawing/2014/chart" uri="{C3380CC4-5D6E-409C-BE32-E72D297353CC}">
              <c16:uniqueId val="{00000003-DAFA-2241-ABFE-B2040E333EC0}"/>
            </c:ext>
          </c:extLst>
        </c:ser>
        <c:ser>
          <c:idx val="4"/>
          <c:order val="4"/>
          <c:tx>
            <c:strRef>
              <c:f>'1. Municipal WW Activity'!$B$40</c:f>
              <c:strCache>
                <c:ptCount val="1"/>
                <c:pt idx="0">
                  <c:v>Descarga de efluentes no ambiente aquático</c:v>
                </c:pt>
              </c:strCache>
            </c:strRef>
          </c:tx>
          <c:cat>
            <c:numRef>
              <c:f>'1. Municipal WW Activity'!$C$35:$BA$35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Municipal WW Activity'!$C$40:$BA$40</c:f>
              <c:numCache>
                <c:formatCode>_(* #,##0.00_);_(* \(#,##0.00\);_(* "-"??_);_(@_)</c:formatCode>
                <c:ptCount val="51"/>
                <c:pt idx="0">
                  <c:v>572.17885708656183</c:v>
                </c:pt>
                <c:pt idx="1">
                  <c:v>559.52377696465499</c:v>
                </c:pt>
                <c:pt idx="2">
                  <c:v>545.86002826263507</c:v>
                </c:pt>
                <c:pt idx="3">
                  <c:v>531.51321239227786</c:v>
                </c:pt>
                <c:pt idx="4">
                  <c:v>516.63639129597618</c:v>
                </c:pt>
                <c:pt idx="5">
                  <c:v>501.30432918828211</c:v>
                </c:pt>
                <c:pt idx="6">
                  <c:v>485.37166689254468</c:v>
                </c:pt>
                <c:pt idx="7">
                  <c:v>468.78284802547131</c:v>
                </c:pt>
                <c:pt idx="8">
                  <c:v>451.72263598308001</c:v>
                </c:pt>
                <c:pt idx="9">
                  <c:v>421.07379262342403</c:v>
                </c:pt>
                <c:pt idx="10">
                  <c:v>389.87166281464403</c:v>
                </c:pt>
                <c:pt idx="11">
                  <c:v>357.51519047483998</c:v>
                </c:pt>
                <c:pt idx="12">
                  <c:v>324.58017942253173</c:v>
                </c:pt>
                <c:pt idx="13">
                  <c:v>291.05629471999998</c:v>
                </c:pt>
                <c:pt idx="14">
                  <c:v>283.52147091847672</c:v>
                </c:pt>
                <c:pt idx="15">
                  <c:v>275.84130426509518</c:v>
                </c:pt>
                <c:pt idx="16">
                  <c:v>267.61023749035508</c:v>
                </c:pt>
                <c:pt idx="17">
                  <c:v>259.24995777286341</c:v>
                </c:pt>
                <c:pt idx="18">
                  <c:v>250.7583997780151</c:v>
                </c:pt>
                <c:pt idx="19">
                  <c:v>242.13362681633799</c:v>
                </c:pt>
                <c:pt idx="20">
                  <c:v>234.00982761205481</c:v>
                </c:pt>
                <c:pt idx="21">
                  <c:v>225.70656091088111</c:v>
                </c:pt>
                <c:pt idx="22">
                  <c:v>217.21957987983151</c:v>
                </c:pt>
                <c:pt idx="23">
                  <c:v>208.5446028418809</c:v>
                </c:pt>
                <c:pt idx="24">
                  <c:v>199.67731192348651</c:v>
                </c:pt>
                <c:pt idx="25">
                  <c:v>190.6133517067677</c:v>
                </c:pt>
                <c:pt idx="26">
                  <c:v>181.34832788579109</c:v>
                </c:pt>
                <c:pt idx="27">
                  <c:v>171.87780592641269</c:v>
                </c:pt>
                <c:pt idx="28">
                  <c:v>162.19730972915161</c:v>
                </c:pt>
                <c:pt idx="29">
                  <c:v>152.30232029455911</c:v>
                </c:pt>
                <c:pt idx="30">
                  <c:v>142.18827439057009</c:v>
                </c:pt>
                <c:pt idx="31">
                  <c:v>131.85056322132499</c:v>
                </c:pt>
                <c:pt idx="32">
                  <c:v>121.2845310969566</c:v>
                </c:pt>
                <c:pt idx="33">
                  <c:v>110.4854741038482</c:v>
                </c:pt>
                <c:pt idx="34">
                  <c:v>99.448638774872336</c:v>
                </c:pt>
                <c:pt idx="35">
                  <c:v>88.169220759126205</c:v>
                </c:pt>
                <c:pt idx="36">
                  <c:v>89.102350987506156</c:v>
                </c:pt>
                <c:pt idx="37">
                  <c:v>90.047457403052675</c:v>
                </c:pt>
                <c:pt idx="38">
                  <c:v>91.004642023789458</c:v>
                </c:pt>
                <c:pt idx="39">
                  <c:v>91.974008785662605</c:v>
                </c:pt>
                <c:pt idx="40">
                  <c:v>92.955663546528228</c:v>
                </c:pt>
                <c:pt idx="41">
                  <c:v>93.949714090593645</c:v>
                </c:pt>
                <c:pt idx="42">
                  <c:v>94.956270133306248</c:v>
                </c:pt>
                <c:pt idx="43">
                  <c:v>95.975443326686559</c:v>
                </c:pt>
                <c:pt idx="44">
                  <c:v>97.007347265102055</c:v>
                </c:pt>
                <c:pt idx="45">
                  <c:v>98.052097491475905</c:v>
                </c:pt>
                <c:pt idx="46">
                  <c:v>99.109811503930629</c:v>
                </c:pt>
                <c:pt idx="47">
                  <c:v>100.18060876285899</c:v>
                </c:pt>
                <c:pt idx="48">
                  <c:v>101.264610698422</c:v>
                </c:pt>
                <c:pt idx="49">
                  <c:v>102.3619407184695</c:v>
                </c:pt>
                <c:pt idx="50">
                  <c:v>103.47272421688</c:v>
                </c:pt>
              </c:numCache>
            </c:numRef>
          </c:val>
          <c:extLst>
            <c:ext xmlns:c16="http://schemas.microsoft.com/office/drawing/2014/chart" uri="{C3380CC4-5D6E-409C-BE32-E72D297353CC}">
              <c16:uniqueId val="{00000004-DAFA-2241-ABFE-B2040E333EC0}"/>
            </c:ext>
          </c:extLst>
        </c:ser>
        <c:ser>
          <c:idx val="5"/>
          <c:order val="5"/>
          <c:tx>
            <c:strRef>
              <c:f>'1. Municipal WW Activity'!$B$41</c:f>
              <c:strCache>
                <c:ptCount val="1"/>
                <c:pt idx="0">
                  <c:v>Nenhuma (latrina)</c:v>
                </c:pt>
              </c:strCache>
            </c:strRef>
          </c:tx>
          <c:cat>
            <c:numRef>
              <c:f>'1. Municipal WW Activity'!$C$35:$BA$35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Municipal WW Activity'!$C$41:$BA$41</c:f>
              <c:numCache>
                <c:formatCode>_(* #,##0.00_);_(* \(#,##0.00\);_(* "-"??_);_(@_)</c:formatCode>
                <c:ptCount val="51"/>
                <c:pt idx="0">
                  <c:v>133.86027260273971</c:v>
                </c:pt>
                <c:pt idx="1">
                  <c:v>136.45009908938351</c:v>
                </c:pt>
                <c:pt idx="2">
                  <c:v>138.93702172465751</c:v>
                </c:pt>
                <c:pt idx="3">
                  <c:v>141.390786329501</c:v>
                </c:pt>
                <c:pt idx="4">
                  <c:v>143.84654474892369</c:v>
                </c:pt>
                <c:pt idx="5">
                  <c:v>146.3235788554305</c:v>
                </c:pt>
                <c:pt idx="6">
                  <c:v>148.7776292004892</c:v>
                </c:pt>
                <c:pt idx="7">
                  <c:v>151.18416082040119</c:v>
                </c:pt>
                <c:pt idx="8">
                  <c:v>153.59518679999999</c:v>
                </c:pt>
                <c:pt idx="9">
                  <c:v>154.28098728000001</c:v>
                </c:pt>
                <c:pt idx="10">
                  <c:v>155.00104808</c:v>
                </c:pt>
                <c:pt idx="11">
                  <c:v>155.50805930000001</c:v>
                </c:pt>
                <c:pt idx="12">
                  <c:v>156.01678884</c:v>
                </c:pt>
                <c:pt idx="13">
                  <c:v>156.52736780000001</c:v>
                </c:pt>
                <c:pt idx="14">
                  <c:v>152.47520965092511</c:v>
                </c:pt>
                <c:pt idx="15">
                  <c:v>148.34488746814711</c:v>
                </c:pt>
                <c:pt idx="16">
                  <c:v>143.918296324755</c:v>
                </c:pt>
                <c:pt idx="17">
                  <c:v>139.4222156627317</c:v>
                </c:pt>
                <c:pt idx="18">
                  <c:v>134.8555347643395</c:v>
                </c:pt>
                <c:pt idx="19">
                  <c:v>130.21721209599571</c:v>
                </c:pt>
                <c:pt idx="20">
                  <c:v>125.8483084541574</c:v>
                </c:pt>
                <c:pt idx="21">
                  <c:v>121.3828888619564</c:v>
                </c:pt>
                <c:pt idx="22">
                  <c:v>116.81866941211869</c:v>
                </c:pt>
                <c:pt idx="23">
                  <c:v>112.1533474585697</c:v>
                </c:pt>
                <c:pt idx="24">
                  <c:v>107.3846008890843</c:v>
                </c:pt>
                <c:pt idx="25">
                  <c:v>102.5100874004421</c:v>
                </c:pt>
                <c:pt idx="26">
                  <c:v>97.52744377578891</c:v>
                </c:pt>
                <c:pt idx="27">
                  <c:v>92.434285163913898</c:v>
                </c:pt>
                <c:pt idx="28">
                  <c:v>87.22820436015428</c:v>
                </c:pt>
                <c:pt idx="29">
                  <c:v>81.906771088643765</c:v>
                </c:pt>
                <c:pt idx="30">
                  <c:v>76.467531285626464</c:v>
                </c:pt>
                <c:pt idx="31">
                  <c:v>70.908006383561457</c:v>
                </c:pt>
                <c:pt idx="32">
                  <c:v>65.225692595747077</c:v>
                </c:pt>
                <c:pt idx="33">
                  <c:v>59.418060201197527</c:v>
                </c:pt>
                <c:pt idx="34">
                  <c:v>53.48255282950997</c:v>
                </c:pt>
                <c:pt idx="35">
                  <c:v>47.416586745460293</c:v>
                </c:pt>
                <c:pt idx="36">
                  <c:v>47.918415502001871</c:v>
                </c:pt>
                <c:pt idx="37">
                  <c:v>48.426684940595202</c:v>
                </c:pt>
                <c:pt idx="38">
                  <c:v>48.941449925584443</c:v>
                </c:pt>
                <c:pt idx="39">
                  <c:v>49.462766352754599</c:v>
                </c:pt>
                <c:pt idx="40">
                  <c:v>49.990691151475943</c:v>
                </c:pt>
                <c:pt idx="41">
                  <c:v>50.525282287092523</c:v>
                </c:pt>
                <c:pt idx="42">
                  <c:v>51.066598763551333</c:v>
                </c:pt>
                <c:pt idx="43">
                  <c:v>51.614700626270427</c:v>
                </c:pt>
                <c:pt idx="44">
                  <c:v>52.169648965243823</c:v>
                </c:pt>
                <c:pt idx="45">
                  <c:v>52.731505918380961</c:v>
                </c:pt>
                <c:pt idx="46">
                  <c:v>53.300334675079</c:v>
                </c:pt>
                <c:pt idx="47">
                  <c:v>53.876199480025917</c:v>
                </c:pt>
                <c:pt idx="48">
                  <c:v>54.459165637232793</c:v>
                </c:pt>
                <c:pt idx="49">
                  <c:v>55.049299514293168</c:v>
                </c:pt>
                <c:pt idx="50">
                  <c:v>55.646668546868582</c:v>
                </c:pt>
              </c:numCache>
            </c:numRef>
          </c:val>
          <c:extLst>
            <c:ext xmlns:c16="http://schemas.microsoft.com/office/drawing/2014/chart" uri="{C3380CC4-5D6E-409C-BE32-E72D297353CC}">
              <c16:uniqueId val="{00000005-DAFA-2241-ABFE-B2040E333EC0}"/>
            </c:ext>
          </c:extLst>
        </c:ser>
        <c:dLbls>
          <c:showLegendKey val="0"/>
          <c:showVal val="0"/>
          <c:showCatName val="0"/>
          <c:showSerName val="0"/>
          <c:showPercent val="0"/>
          <c:showBubbleSize val="0"/>
        </c:dLbls>
        <c:axId val="-2080063960"/>
        <c:axId val="-2108795000"/>
      </c:areaChart>
      <c:catAx>
        <c:axId val="-2080063960"/>
        <c:scaling>
          <c:orientation val="minMax"/>
        </c:scaling>
        <c:delete val="0"/>
        <c:axPos val="b"/>
        <c:numFmt formatCode="General" sourceLinked="1"/>
        <c:majorTickMark val="out"/>
        <c:minorTickMark val="none"/>
        <c:tickLblPos val="nextTo"/>
        <c:txPr>
          <a:bodyPr/>
          <a:lstStyle/>
          <a:p>
            <a:pPr>
              <a:defRPr sz="900"/>
            </a:pPr>
            <a:endParaRPr lang="en-US"/>
          </a:p>
        </c:txPr>
        <c:crossAx val="-2108795000"/>
        <c:crosses val="autoZero"/>
        <c:auto val="1"/>
        <c:lblAlgn val="ctr"/>
        <c:lblOffset val="100"/>
        <c:tickLblSkip val="5"/>
        <c:noMultiLvlLbl val="0"/>
      </c:catAx>
      <c:valAx>
        <c:axId val="-2108795000"/>
        <c:scaling>
          <c:orientation val="minMax"/>
        </c:scaling>
        <c:delete val="0"/>
        <c:axPos val="l"/>
        <c:majorGridlines/>
        <c:title>
          <c:tx>
            <c:rich>
              <a:bodyPr rot="-5400000" vert="horz"/>
              <a:lstStyle/>
              <a:p>
                <a:pPr>
                  <a:defRPr/>
                </a:pPr>
                <a:r>
                  <a:rPr lang="en-US"/>
                  <a:t>DBO anual</a:t>
                </a:r>
              </a:p>
            </c:rich>
          </c:tx>
          <c:overlay val="0"/>
        </c:title>
        <c:numFmt formatCode="#,##0" sourceLinked="0"/>
        <c:majorTickMark val="out"/>
        <c:minorTickMark val="none"/>
        <c:tickLblPos val="nextTo"/>
        <c:txPr>
          <a:bodyPr/>
          <a:lstStyle/>
          <a:p>
            <a:pPr>
              <a:defRPr sz="900"/>
            </a:pPr>
            <a:endParaRPr lang="en-US"/>
          </a:p>
        </c:txPr>
        <c:crossAx val="-2080063960"/>
        <c:crosses val="autoZero"/>
        <c:crossBetween val="midCat"/>
      </c:valAx>
    </c:plotArea>
    <c:legend>
      <c:legendPos val="r"/>
      <c:layout>
        <c:manualLayout>
          <c:xMode val="edge"/>
          <c:yMode val="edge"/>
          <c:x val="0.75016714056576295"/>
          <c:y val="3.4733887430737798E-2"/>
          <c:w val="0.249832859434237"/>
          <c:h val="0.91322513891921298"/>
        </c:manualLayout>
      </c:layout>
      <c:overlay val="0"/>
      <c:txPr>
        <a:bodyPr/>
        <a:lstStyle/>
        <a:p>
          <a:pPr>
            <a:defRPr sz="800"/>
          </a:pPr>
          <a:endParaRPr lang="en-US"/>
        </a:p>
      </c:txPr>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manualLayout>
          <c:layoutTarget val="inner"/>
          <c:xMode val="edge"/>
          <c:yMode val="edge"/>
          <c:x val="9.4033582340668956E-2"/>
          <c:y val="0.11474885852256565"/>
          <c:w val="0.66004021131973889"/>
          <c:h val="0.78415890747003891"/>
        </c:manualLayout>
      </c:layout>
      <c:areaChart>
        <c:grouping val="stacked"/>
        <c:varyColors val="0"/>
        <c:ser>
          <c:idx val="2"/>
          <c:order val="0"/>
          <c:tx>
            <c:strRef>
              <c:f>'9. Direct Summary'!$B$11</c:f>
              <c:strCache>
                <c:ptCount val="1"/>
                <c:pt idx="0">
                  <c:v>Resíduos Sólidos de RSU</c:v>
                </c:pt>
              </c:strCache>
            </c:strRef>
          </c:tx>
          <c:cat>
            <c:numRef>
              <c:f>'9. Direct Summary'!$C$10:$BA$10</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Summary'!$C$11:$BA$11</c:f>
              <c:numCache>
                <c:formatCode>_(* #,##0.000_);_(* \(#,##0.000\);_(* "-"??_);_(@_)</c:formatCode>
                <c:ptCount val="51"/>
                <c:pt idx="0">
                  <c:v>3.1211338046202783</c:v>
                </c:pt>
                <c:pt idx="1">
                  <c:v>3.922322687436997</c:v>
                </c:pt>
                <c:pt idx="2">
                  <c:v>4.791414767056545</c:v>
                </c:pt>
                <c:pt idx="3">
                  <c:v>5.6986075135752614</c:v>
                </c:pt>
                <c:pt idx="4">
                  <c:v>6.5244123699904737</c:v>
                </c:pt>
                <c:pt idx="5">
                  <c:v>7.6078522846124796</c:v>
                </c:pt>
                <c:pt idx="6">
                  <c:v>8.7154995549573151</c:v>
                </c:pt>
                <c:pt idx="7">
                  <c:v>9.6204584159705817</c:v>
                </c:pt>
                <c:pt idx="8">
                  <c:v>10.845095664838254</c:v>
                </c:pt>
                <c:pt idx="9">
                  <c:v>12.107392014235623</c:v>
                </c:pt>
                <c:pt idx="10">
                  <c:v>13.454337178998783</c:v>
                </c:pt>
                <c:pt idx="11">
                  <c:v>14.720389619437039</c:v>
                </c:pt>
                <c:pt idx="12">
                  <c:v>15.80551776928249</c:v>
                </c:pt>
                <c:pt idx="13">
                  <c:v>16.670339813790104</c:v>
                </c:pt>
                <c:pt idx="14">
                  <c:v>17.418886364821947</c:v>
                </c:pt>
                <c:pt idx="15">
                  <c:v>18.124713878543769</c:v>
                </c:pt>
                <c:pt idx="16">
                  <c:v>18.684650173226043</c:v>
                </c:pt>
                <c:pt idx="17">
                  <c:v>19.176862746959635</c:v>
                </c:pt>
                <c:pt idx="18">
                  <c:v>19.577582402240573</c:v>
                </c:pt>
                <c:pt idx="19">
                  <c:v>19.916044569168914</c:v>
                </c:pt>
                <c:pt idx="20">
                  <c:v>20.228291623383104</c:v>
                </c:pt>
                <c:pt idx="21">
                  <c:v>20.746081388933671</c:v>
                </c:pt>
                <c:pt idx="22">
                  <c:v>21.238145014045671</c:v>
                </c:pt>
                <c:pt idx="23">
                  <c:v>21.708321753156621</c:v>
                </c:pt>
                <c:pt idx="24">
                  <c:v>22.159875545994538</c:v>
                </c:pt>
                <c:pt idx="25">
                  <c:v>22.595590425119873</c:v>
                </c:pt>
                <c:pt idx="26">
                  <c:v>23.017849354837686</c:v>
                </c:pt>
                <c:pt idx="27">
                  <c:v>23.428699444665178</c:v>
                </c:pt>
                <c:pt idx="28">
                  <c:v>23.829905952167394</c:v>
                </c:pt>
                <c:pt idx="29">
                  <c:v>24.222997056930254</c:v>
                </c:pt>
                <c:pt idx="30">
                  <c:v>24.609301032485003</c:v>
                </c:pt>
                <c:pt idx="31">
                  <c:v>24.989977152013779</c:v>
                </c:pt>
                <c:pt idx="32">
                  <c:v>25.366041425088355</c:v>
                </c:pt>
                <c:pt idx="33">
                  <c:v>25.73838806705449</c:v>
                </c:pt>
                <c:pt idx="34">
                  <c:v>26.107807442216046</c:v>
                </c:pt>
                <c:pt idx="35">
                  <c:v>26.475001090344524</c:v>
                </c:pt>
                <c:pt idx="36">
                  <c:v>26.840594338036343</c:v>
                </c:pt>
                <c:pt idx="37">
                  <c:v>27.205146907801964</c:v>
                </c:pt>
                <c:pt idx="38">
                  <c:v>27.5691618650044</c:v>
                </c:pt>
                <c:pt idx="39">
                  <c:v>27.933093183011437</c:v>
                </c:pt>
                <c:pt idx="40">
                  <c:v>28.297352157841342</c:v>
                </c:pt>
                <c:pt idx="41">
                  <c:v>28.662312863247447</c:v>
                </c:pt>
                <c:pt idx="42">
                  <c:v>29.028316804028158</c:v>
                </c:pt>
                <c:pt idx="43">
                  <c:v>29.395676898078747</c:v>
                </c:pt>
                <c:pt idx="44">
                  <c:v>29.764680895259762</c:v>
                </c:pt>
                <c:pt idx="45">
                  <c:v>30.135594322683016</c:v>
                </c:pt>
                <c:pt idx="46">
                  <c:v>30.508663030794612</c:v>
                </c:pt>
                <c:pt idx="47">
                  <c:v>30.884115402088366</c:v>
                </c:pt>
                <c:pt idx="48">
                  <c:v>31.262164273931056</c:v>
                </c:pt>
                <c:pt idx="49">
                  <c:v>31.643008618435335</c:v>
                </c:pt>
                <c:pt idx="50">
                  <c:v>32.026835015252708</c:v>
                </c:pt>
              </c:numCache>
            </c:numRef>
          </c:val>
          <c:extLst>
            <c:ext xmlns:c16="http://schemas.microsoft.com/office/drawing/2014/chart" uri="{C3380CC4-5D6E-409C-BE32-E72D297353CC}">
              <c16:uniqueId val="{00000000-9F97-5D4E-847B-C53B1670AF67}"/>
            </c:ext>
          </c:extLst>
        </c:ser>
        <c:ser>
          <c:idx val="3"/>
          <c:order val="1"/>
          <c:tx>
            <c:strRef>
              <c:f>'9. Direct Summary'!$B$12</c:f>
              <c:strCache>
                <c:ptCount val="1"/>
                <c:pt idx="0">
                  <c:v>Descarte de Aterros Sanitários Industriais e Lodos</c:v>
                </c:pt>
              </c:strCache>
            </c:strRef>
          </c:tx>
          <c:cat>
            <c:numRef>
              <c:f>'9. Direct Summary'!$C$10:$BA$10</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Summary'!$C$12:$BA$12</c:f>
              <c:numCache>
                <c:formatCode>_(* #,##0.00_);_(* \(#,##0.00\);_(* "-"??_);_(@_)</c:formatCode>
                <c:ptCount val="51"/>
                <c:pt idx="0">
                  <c:v>3.8205875767634262E-2</c:v>
                </c:pt>
                <c:pt idx="1">
                  <c:v>4.1409664697513879E-2</c:v>
                </c:pt>
                <c:pt idx="2">
                  <c:v>4.4564166162092265E-2</c:v>
                </c:pt>
                <c:pt idx="3">
                  <c:v>4.7692744730562807E-2</c:v>
                </c:pt>
                <c:pt idx="4">
                  <c:v>5.0905845924249689E-2</c:v>
                </c:pt>
                <c:pt idx="5">
                  <c:v>5.4304452994909803E-2</c:v>
                </c:pt>
                <c:pt idx="6">
                  <c:v>5.7843483898386144E-2</c:v>
                </c:pt>
                <c:pt idx="7">
                  <c:v>6.1675970622353124E-2</c:v>
                </c:pt>
                <c:pt idx="8">
                  <c:v>6.5867779700963511E-2</c:v>
                </c:pt>
                <c:pt idx="9">
                  <c:v>7.0089978219565557E-2</c:v>
                </c:pt>
                <c:pt idx="10">
                  <c:v>7.4312500295845657E-2</c:v>
                </c:pt>
                <c:pt idx="11">
                  <c:v>7.8782182718280969E-2</c:v>
                </c:pt>
                <c:pt idx="12">
                  <c:v>8.3198739595021373E-2</c:v>
                </c:pt>
                <c:pt idx="13">
                  <c:v>8.7568824518599597E-2</c:v>
                </c:pt>
                <c:pt idx="14">
                  <c:v>9.1770202920024191E-2</c:v>
                </c:pt>
                <c:pt idx="15">
                  <c:v>9.5387062727074423E-2</c:v>
                </c:pt>
                <c:pt idx="16">
                  <c:v>9.8230120770668589E-2</c:v>
                </c:pt>
                <c:pt idx="17">
                  <c:v>0.10073891545492386</c:v>
                </c:pt>
                <c:pt idx="18">
                  <c:v>0.10321035179373023</c:v>
                </c:pt>
                <c:pt idx="19">
                  <c:v>0.10576392920837219</c:v>
                </c:pt>
                <c:pt idx="20">
                  <c:v>0.1085632909324071</c:v>
                </c:pt>
                <c:pt idx="21">
                  <c:v>0.1116702105211111</c:v>
                </c:pt>
                <c:pt idx="22">
                  <c:v>0.11499692192450796</c:v>
                </c:pt>
                <c:pt idx="23">
                  <c:v>0.11845422465467365</c:v>
                </c:pt>
                <c:pt idx="24">
                  <c:v>0.12197940200013208</c:v>
                </c:pt>
                <c:pt idx="25">
                  <c:v>0.12553590445273927</c:v>
                </c:pt>
                <c:pt idx="26">
                  <c:v>0.12910459221218495</c:v>
                </c:pt>
                <c:pt idx="27">
                  <c:v>0.13267561681619208</c:v>
                </c:pt>
                <c:pt idx="28">
                  <c:v>0.13624442925007979</c:v>
                </c:pt>
                <c:pt idx="29">
                  <c:v>0.13980961226554009</c:v>
                </c:pt>
                <c:pt idx="30">
                  <c:v>0.14337144538611268</c:v>
                </c:pt>
                <c:pt idx="31">
                  <c:v>0.14693114939765781</c:v>
                </c:pt>
                <c:pt idx="32">
                  <c:v>0.15049044264340136</c:v>
                </c:pt>
                <c:pt idx="33">
                  <c:v>0.15405125101523054</c:v>
                </c:pt>
                <c:pt idx="34">
                  <c:v>0.15761553938794171</c:v>
                </c:pt>
                <c:pt idx="35">
                  <c:v>0.16118518666708537</c:v>
                </c:pt>
                <c:pt idx="36">
                  <c:v>0.16476187597569955</c:v>
                </c:pt>
                <c:pt idx="37">
                  <c:v>0.16834693778900925</c:v>
                </c:pt>
                <c:pt idx="38">
                  <c:v>0.17194119275577724</c:v>
                </c:pt>
                <c:pt idx="39">
                  <c:v>0.17554488954141564</c:v>
                </c:pt>
                <c:pt idx="40">
                  <c:v>0.17915775707404635</c:v>
                </c:pt>
                <c:pt idx="41">
                  <c:v>0.18277911986026066</c:v>
                </c:pt>
                <c:pt idx="42">
                  <c:v>0.18640791734009984</c:v>
                </c:pt>
                <c:pt idx="43">
                  <c:v>0.19004268898687973</c:v>
                </c:pt>
                <c:pt idx="44">
                  <c:v>0.19368164263382362</c:v>
                </c:pt>
                <c:pt idx="45">
                  <c:v>0.19732281383298844</c:v>
                </c:pt>
                <c:pt idx="46">
                  <c:v>0.20096426547091087</c:v>
                </c:pt>
                <c:pt idx="47">
                  <c:v>0.20460345688453693</c:v>
                </c:pt>
                <c:pt idx="48">
                  <c:v>0.20823748660612956</c:v>
                </c:pt>
                <c:pt idx="49">
                  <c:v>0.21186373061194985</c:v>
                </c:pt>
                <c:pt idx="50">
                  <c:v>0.21547999390894818</c:v>
                </c:pt>
              </c:numCache>
            </c:numRef>
          </c:val>
          <c:extLst>
            <c:ext xmlns:c16="http://schemas.microsoft.com/office/drawing/2014/chart" uri="{C3380CC4-5D6E-409C-BE32-E72D297353CC}">
              <c16:uniqueId val="{00000001-9F97-5D4E-847B-C53B1670AF67}"/>
            </c:ext>
          </c:extLst>
        </c:ser>
        <c:ser>
          <c:idx val="4"/>
          <c:order val="2"/>
          <c:tx>
            <c:strRef>
              <c:f>'9. Direct Summary'!$B$13</c:f>
              <c:strCache>
                <c:ptCount val="1"/>
                <c:pt idx="0">
                  <c:v>Combustão de resíduos sólidos não energéticos</c:v>
                </c:pt>
              </c:strCache>
            </c:strRef>
          </c:tx>
          <c:cat>
            <c:numRef>
              <c:f>'9. Direct Summary'!$C$10:$BA$10</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Summary'!$C$13:$BA$13</c:f>
              <c:numCache>
                <c:formatCode>_(* #,##0.000_);_(* \(#,##0.000\);_(* "-"??_);_(@_)</c:formatCode>
                <c:ptCount val="51"/>
                <c:pt idx="0">
                  <c:v>1.2147100000000001E-2</c:v>
                </c:pt>
                <c:pt idx="1">
                  <c:v>1.0978621499999999E-2</c:v>
                </c:pt>
                <c:pt idx="2">
                  <c:v>1.0978621499999999E-2</c:v>
                </c:pt>
                <c:pt idx="3">
                  <c:v>1.0978621499999999E-2</c:v>
                </c:pt>
                <c:pt idx="4">
                  <c:v>1.0978621499999999E-2</c:v>
                </c:pt>
                <c:pt idx="5">
                  <c:v>1.0978621499999999E-2</c:v>
                </c:pt>
                <c:pt idx="6">
                  <c:v>1.3392631000000002E-2</c:v>
                </c:pt>
                <c:pt idx="7">
                  <c:v>1.4013583500000001E-2</c:v>
                </c:pt>
                <c:pt idx="8">
                  <c:v>1.4634536E-2</c:v>
                </c:pt>
                <c:pt idx="9">
                  <c:v>1.4110327194444468E-2</c:v>
                </c:pt>
                <c:pt idx="10">
                  <c:v>1.4508371344444448E-2</c:v>
                </c:pt>
                <c:pt idx="11">
                  <c:v>1.4906415494444426E-2</c:v>
                </c:pt>
                <c:pt idx="12">
                  <c:v>1.5304459644444405E-2</c:v>
                </c:pt>
                <c:pt idx="13">
                  <c:v>1.5702503794444437E-2</c:v>
                </c:pt>
                <c:pt idx="14" formatCode="_(* #,##0.0_);_(* \(#,##0.0\);_(* &quot;-&quot;??_);_(@_)">
                  <c:v>1.6100547944444415E-2</c:v>
                </c:pt>
                <c:pt idx="15" formatCode="_(* #,##0.0_);_(* \(#,##0.0\);_(* &quot;-&quot;??_);_(@_)">
                  <c:v>1.6498592094444448E-2</c:v>
                </c:pt>
                <c:pt idx="16" formatCode="_(* #,##0.0_);_(* \(#,##0.0\);_(* &quot;-&quot;??_);_(@_)">
                  <c:v>1.6896636244444426E-2</c:v>
                </c:pt>
                <c:pt idx="17" formatCode="_(* #,##0.0_);_(* \(#,##0.0\);_(* &quot;-&quot;??_);_(@_)">
                  <c:v>1.729468039444446E-2</c:v>
                </c:pt>
                <c:pt idx="18" formatCode="_(* #,##0.0_);_(* \(#,##0.0\);_(* &quot;-&quot;??_);_(@_)">
                  <c:v>1.7692724544444434E-2</c:v>
                </c:pt>
                <c:pt idx="19" formatCode="_(* #,##0.0_);_(* \(#,##0.0\);_(* &quot;-&quot;??_);_(@_)">
                  <c:v>1.8090768694444464E-2</c:v>
                </c:pt>
                <c:pt idx="20" formatCode="_(* #,##0.0_);_(* \(#,##0.0\);_(* &quot;-&quot;??_);_(@_)">
                  <c:v>1.8488812844444449E-2</c:v>
                </c:pt>
                <c:pt idx="21" formatCode="_(* #,##0.0_);_(* \(#,##0.0\);_(* &quot;-&quot;??_);_(@_)">
                  <c:v>1.8886856994444423E-2</c:v>
                </c:pt>
                <c:pt idx="22" formatCode="_(* #,##0.0_);_(* \(#,##0.0\);_(* &quot;-&quot;??_);_(@_)">
                  <c:v>1.9284901144444457E-2</c:v>
                </c:pt>
                <c:pt idx="23" formatCode="_(* #,##0.0_);_(* \(#,##0.0\);_(* &quot;-&quot;??_);_(@_)">
                  <c:v>1.9682945294444438E-2</c:v>
                </c:pt>
                <c:pt idx="24" formatCode="_(* #,##0.0_);_(* \(#,##0.0\);_(* &quot;-&quot;??_);_(@_)">
                  <c:v>2.0080989444444468E-2</c:v>
                </c:pt>
                <c:pt idx="25" formatCode="_(* #,##0.0_);_(* \(#,##0.0\);_(* &quot;-&quot;??_);_(@_)">
                  <c:v>2.0479033594444446E-2</c:v>
                </c:pt>
                <c:pt idx="26" formatCode="_(* #,##0.0_);_(* \(#,##0.0\);_(* &quot;-&quot;??_);_(@_)">
                  <c:v>2.0877077744444424E-2</c:v>
                </c:pt>
                <c:pt idx="27" formatCode="_(* #,##0.0_);_(* \(#,##0.0\);_(* &quot;-&quot;??_);_(@_)">
                  <c:v>2.1275121894444405E-2</c:v>
                </c:pt>
                <c:pt idx="28" formatCode="_(* #,##0.0_);_(* \(#,##0.0\);_(* &quot;-&quot;??_);_(@_)">
                  <c:v>2.1673166044444438E-2</c:v>
                </c:pt>
                <c:pt idx="29" formatCode="_(* #,##0.0_);_(* \(#,##0.0\);_(* &quot;-&quot;??_);_(@_)">
                  <c:v>2.207121019444442E-2</c:v>
                </c:pt>
                <c:pt idx="30" formatCode="_(* #,##0.0_);_(* \(#,##0.0\);_(* &quot;-&quot;??_);_(@_)">
                  <c:v>2.246925434444445E-2</c:v>
                </c:pt>
                <c:pt idx="31" formatCode="_(* #,##0.0_);_(* \(#,##0.0\);_(* &quot;-&quot;??_);_(@_)">
                  <c:v>2.2867298494444424E-2</c:v>
                </c:pt>
                <c:pt idx="32" formatCode="_(* #,##0.0_);_(* \(#,##0.0\);_(* &quot;-&quot;??_);_(@_)">
                  <c:v>2.3265342644444405E-2</c:v>
                </c:pt>
                <c:pt idx="33" formatCode="_(* #,##0.0_);_(* \(#,##0.0\);_(* &quot;-&quot;??_);_(@_)">
                  <c:v>2.3663386794444435E-2</c:v>
                </c:pt>
                <c:pt idx="34" formatCode="_(* #,##0.0_);_(* \(#,##0.0\);_(* &quot;-&quot;??_);_(@_)">
                  <c:v>2.4061430944444465E-2</c:v>
                </c:pt>
                <c:pt idx="35" formatCode="_(* #,##0.0_);_(* \(#,##0.0\);_(* &quot;-&quot;??_);_(@_)">
                  <c:v>2.4459475094444395E-2</c:v>
                </c:pt>
                <c:pt idx="36" formatCode="_(* #,##0.0_);_(* \(#,##0.0\);_(* &quot;-&quot;??_);_(@_)">
                  <c:v>2.4857519244444425E-2</c:v>
                </c:pt>
                <c:pt idx="37" formatCode="_(* #,##0.0_);_(* \(#,##0.0\);_(* &quot;-&quot;??_);_(@_)">
                  <c:v>2.5255563394444455E-2</c:v>
                </c:pt>
                <c:pt idx="38" formatCode="_(* #,##0.0_);_(* \(#,##0.0\);_(* &quot;-&quot;??_);_(@_)">
                  <c:v>2.5653607544444488E-2</c:v>
                </c:pt>
                <c:pt idx="39" formatCode="_(* #,##0.0_);_(* \(#,##0.0\);_(* &quot;-&quot;??_);_(@_)">
                  <c:v>2.6051651694444421E-2</c:v>
                </c:pt>
                <c:pt idx="40" formatCode="_(* #,##0.0_);_(* \(#,##0.0\);_(* &quot;-&quot;??_);_(@_)">
                  <c:v>2.6449695844444447E-2</c:v>
                </c:pt>
                <c:pt idx="41" formatCode="_(* #,##0.0_);_(* \(#,##0.0\);_(* &quot;-&quot;??_);_(@_)">
                  <c:v>2.6847739994444425E-2</c:v>
                </c:pt>
                <c:pt idx="42" formatCode="_(* #,##0.0_);_(* \(#,##0.0\);_(* &quot;-&quot;??_);_(@_)">
                  <c:v>2.7245784144444455E-2</c:v>
                </c:pt>
                <c:pt idx="43" formatCode="_(* #,##0.0_);_(* \(#,##0.0\);_(* &quot;-&quot;??_);_(@_)">
                  <c:v>2.7643828294444377E-2</c:v>
                </c:pt>
                <c:pt idx="44" formatCode="_(* #,##0.0_);_(* \(#,##0.0\);_(* &quot;-&quot;??_);_(@_)">
                  <c:v>2.8041872444444418E-2</c:v>
                </c:pt>
                <c:pt idx="45" formatCode="_(* #,##0.0_);_(* \(#,##0.0\);_(* &quot;-&quot;??_);_(@_)">
                  <c:v>2.8439916594444448E-2</c:v>
                </c:pt>
                <c:pt idx="46" formatCode="_(* #,##0.0_);_(* \(#,##0.0\);_(* &quot;-&quot;??_);_(@_)">
                  <c:v>2.8837960744444478E-2</c:v>
                </c:pt>
                <c:pt idx="47" formatCode="_(* #,##0.0_);_(* \(#,##0.0\);_(* &quot;-&quot;??_);_(@_)">
                  <c:v>2.9236004894444403E-2</c:v>
                </c:pt>
                <c:pt idx="48" formatCode="_(* #,##0.0_);_(* \(#,##0.0\);_(* &quot;-&quot;??_);_(@_)">
                  <c:v>2.9634049044444437E-2</c:v>
                </c:pt>
                <c:pt idx="49" formatCode="_(* #,##0.0_);_(* \(#,##0.0\);_(* &quot;-&quot;??_);_(@_)">
                  <c:v>3.003209319444447E-2</c:v>
                </c:pt>
                <c:pt idx="50" formatCode="_(* #,##0.0_);_(* \(#,##0.0\);_(* &quot;-&quot;??_);_(@_)">
                  <c:v>3.0430137344444396E-2</c:v>
                </c:pt>
              </c:numCache>
            </c:numRef>
          </c:val>
          <c:extLst>
            <c:ext xmlns:c16="http://schemas.microsoft.com/office/drawing/2014/chart" uri="{C3380CC4-5D6E-409C-BE32-E72D297353CC}">
              <c16:uniqueId val="{00000002-9F97-5D4E-847B-C53B1670AF67}"/>
            </c:ext>
          </c:extLst>
        </c:ser>
        <c:ser>
          <c:idx val="5"/>
          <c:order val="3"/>
          <c:tx>
            <c:strRef>
              <c:f>'9. Direct Summary'!$B$14</c:f>
              <c:strCache>
                <c:ptCount val="1"/>
                <c:pt idx="0">
                  <c:v>Águas Residuais Municipais</c:v>
                </c:pt>
              </c:strCache>
            </c:strRef>
          </c:tx>
          <c:cat>
            <c:numRef>
              <c:f>'9. Direct Summary'!$C$10:$BA$10</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Summary'!$C$14:$BA$14</c:f>
              <c:numCache>
                <c:formatCode>_(* #,##0.00_);_(* \(#,##0.00\);_(* "-"??_);_(@_)</c:formatCode>
                <c:ptCount val="51"/>
                <c:pt idx="0">
                  <c:v>2.0139016563881547</c:v>
                </c:pt>
                <c:pt idx="1">
                  <c:v>2.0778731464503357</c:v>
                </c:pt>
                <c:pt idx="2">
                  <c:v>2.1541323715711709</c:v>
                </c:pt>
                <c:pt idx="3">
                  <c:v>2.2217171437381671</c:v>
                </c:pt>
                <c:pt idx="4">
                  <c:v>2.2953402064375217</c:v>
                </c:pt>
                <c:pt idx="5">
                  <c:v>2.3612614525103255</c:v>
                </c:pt>
                <c:pt idx="6">
                  <c:v>2.4384068554274032</c:v>
                </c:pt>
                <c:pt idx="7">
                  <c:v>2.5106978471987076</c:v>
                </c:pt>
                <c:pt idx="8">
                  <c:v>2.5937822076909169</c:v>
                </c:pt>
                <c:pt idx="9">
                  <c:v>2.6406602057663018</c:v>
                </c:pt>
                <c:pt idx="10">
                  <c:v>2.693457022618051</c:v>
                </c:pt>
                <c:pt idx="11">
                  <c:v>2.7430613743913583</c:v>
                </c:pt>
                <c:pt idx="12">
                  <c:v>2.7848893964868897</c:v>
                </c:pt>
                <c:pt idx="13">
                  <c:v>2.8289872396851568</c:v>
                </c:pt>
                <c:pt idx="14">
                  <c:v>2.864542581783637</c:v>
                </c:pt>
                <c:pt idx="15">
                  <c:v>2.9008384110700312</c:v>
                </c:pt>
                <c:pt idx="16">
                  <c:v>2.9331670699229671</c:v>
                </c:pt>
                <c:pt idx="17">
                  <c:v>2.9658122906831572</c:v>
                </c:pt>
                <c:pt idx="18">
                  <c:v>2.9987766352678542</c:v>
                </c:pt>
                <c:pt idx="19">
                  <c:v>3.0320645102266148</c:v>
                </c:pt>
                <c:pt idx="20">
                  <c:v>3.0740373018650486</c:v>
                </c:pt>
                <c:pt idx="21">
                  <c:v>3.1166140463706595</c:v>
                </c:pt>
                <c:pt idx="22">
                  <c:v>3.1598007467385085</c:v>
                </c:pt>
                <c:pt idx="23">
                  <c:v>3.2036034800924957</c:v>
                </c:pt>
                <c:pt idx="24">
                  <c:v>3.2480283984095837</c:v>
                </c:pt>
                <c:pt idx="25">
                  <c:v>3.293081729241691</c:v>
                </c:pt>
                <c:pt idx="26">
                  <c:v>3.336667532245122</c:v>
                </c:pt>
                <c:pt idx="27">
                  <c:v>3.3809114459359018</c:v>
                </c:pt>
                <c:pt idx="28">
                  <c:v>3.4258209332753471</c:v>
                </c:pt>
                <c:pt idx="29">
                  <c:v>3.4714035769908245</c:v>
                </c:pt>
                <c:pt idx="30">
                  <c:v>3.5176670806879486</c:v>
                </c:pt>
                <c:pt idx="31">
                  <c:v>3.5646192699835031</c:v>
                </c:pt>
                <c:pt idx="32">
                  <c:v>3.6122680936592491</c:v>
                </c:pt>
                <c:pt idx="33">
                  <c:v>3.6606216248367867</c:v>
                </c:pt>
                <c:pt idx="34">
                  <c:v>3.7096880621736399</c:v>
                </c:pt>
                <c:pt idx="35">
                  <c:v>3.7594757310807476</c:v>
                </c:pt>
                <c:pt idx="36">
                  <c:v>3.7992637706860455</c:v>
                </c:pt>
                <c:pt idx="37">
                  <c:v>3.839562466783661</c:v>
                </c:pt>
                <c:pt idx="38">
                  <c:v>3.8803761693528918</c:v>
                </c:pt>
                <c:pt idx="39">
                  <c:v>3.9217093101519276</c:v>
                </c:pt>
                <c:pt idx="40">
                  <c:v>3.9635664028879143</c:v>
                </c:pt>
                <c:pt idx="41">
                  <c:v>4.0059520434062872</c:v>
                </c:pt>
                <c:pt idx="42">
                  <c:v>4.0488709098992643</c:v>
                </c:pt>
                <c:pt idx="43">
                  <c:v>4.0923277631332207</c:v>
                </c:pt>
                <c:pt idx="44">
                  <c:v>4.1363274466948763</c:v>
                </c:pt>
                <c:pt idx="45">
                  <c:v>4.1808748872560679</c:v>
                </c:pt>
                <c:pt idx="46">
                  <c:v>4.2259750948569836</c:v>
                </c:pt>
                <c:pt idx="47">
                  <c:v>4.2716331632076932</c:v>
                </c:pt>
                <c:pt idx="48">
                  <c:v>4.3178542700078468</c:v>
                </c:pt>
                <c:pt idx="49">
                  <c:v>4.3646436772843931</c:v>
                </c:pt>
                <c:pt idx="50">
                  <c:v>4.4120067317472174</c:v>
                </c:pt>
              </c:numCache>
            </c:numRef>
          </c:val>
          <c:extLst>
            <c:ext xmlns:c16="http://schemas.microsoft.com/office/drawing/2014/chart" uri="{C3380CC4-5D6E-409C-BE32-E72D297353CC}">
              <c16:uniqueId val="{00000003-9F97-5D4E-847B-C53B1670AF67}"/>
            </c:ext>
          </c:extLst>
        </c:ser>
        <c:ser>
          <c:idx val="6"/>
          <c:order val="4"/>
          <c:tx>
            <c:strRef>
              <c:f>'9. Direct Summary'!$B$15</c:f>
              <c:strCache>
                <c:ptCount val="1"/>
                <c:pt idx="0">
                  <c:v>Águas Residuais Industriais</c:v>
                </c:pt>
              </c:strCache>
            </c:strRef>
          </c:tx>
          <c:cat>
            <c:numRef>
              <c:f>'9. Direct Summary'!$C$10:$BA$10</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Summary'!$C$15:$BA$15</c:f>
              <c:numCache>
                <c:formatCode>_(* #,##0.00_);_(* \(#,##0.00\);_(* "-"??_);_(@_)</c:formatCode>
                <c:ptCount val="51"/>
                <c:pt idx="0">
                  <c:v>2.0660672303621528</c:v>
                </c:pt>
                <c:pt idx="1">
                  <c:v>2.1488562668549864</c:v>
                </c:pt>
                <c:pt idx="2">
                  <c:v>2.3778887102977735</c:v>
                </c:pt>
                <c:pt idx="3">
                  <c:v>2.2016660757270308</c:v>
                </c:pt>
                <c:pt idx="4">
                  <c:v>2.3422252342632399</c:v>
                </c:pt>
                <c:pt idx="5">
                  <c:v>2.4272727698379608</c:v>
                </c:pt>
                <c:pt idx="6">
                  <c:v>2.6091352656469233</c:v>
                </c:pt>
                <c:pt idx="7">
                  <c:v>2.7019959881084823</c:v>
                </c:pt>
                <c:pt idx="8">
                  <c:v>2.9735039914441268</c:v>
                </c:pt>
                <c:pt idx="9">
                  <c:v>2.9132513079064135</c:v>
                </c:pt>
                <c:pt idx="10">
                  <c:v>3.156362305446041</c:v>
                </c:pt>
                <c:pt idx="11">
                  <c:v>3.310555692135754</c:v>
                </c:pt>
                <c:pt idx="12">
                  <c:v>3.5637602884758675</c:v>
                </c:pt>
                <c:pt idx="13">
                  <c:v>3.6948761934066834</c:v>
                </c:pt>
                <c:pt idx="14">
                  <c:v>3.9390277288489064</c:v>
                </c:pt>
                <c:pt idx="15">
                  <c:v>4.4393120959279555</c:v>
                </c:pt>
                <c:pt idx="16">
                  <c:v>4.4827329721804077</c:v>
                </c:pt>
                <c:pt idx="17">
                  <c:v>4.5321653205950696</c:v>
                </c:pt>
                <c:pt idx="18">
                  <c:v>4.6028684373842932</c:v>
                </c:pt>
                <c:pt idx="19">
                  <c:v>4.6773741908486395</c:v>
                </c:pt>
                <c:pt idx="20">
                  <c:v>4.7518807517067225</c:v>
                </c:pt>
                <c:pt idx="21">
                  <c:v>4.8263871085086798</c:v>
                </c:pt>
                <c:pt idx="22">
                  <c:v>4.9008931500022594</c:v>
                </c:pt>
                <c:pt idx="23">
                  <c:v>4.9753989458852566</c:v>
                </c:pt>
                <c:pt idx="24">
                  <c:v>5.0499045830683302</c:v>
                </c:pt>
                <c:pt idx="25">
                  <c:v>5.1244101287691803</c:v>
                </c:pt>
                <c:pt idx="26">
                  <c:v>5.198915618205536</c:v>
                </c:pt>
                <c:pt idx="27">
                  <c:v>5.2734210695790598</c:v>
                </c:pt>
                <c:pt idx="28">
                  <c:v>5.3479264945277034</c:v>
                </c:pt>
                <c:pt idx="29">
                  <c:v>5.4224318995732332</c:v>
                </c:pt>
                <c:pt idx="30">
                  <c:v>5.4969372885441707</c:v>
                </c:pt>
                <c:pt idx="31">
                  <c:v>5.5714426639276509</c:v>
                </c:pt>
                <c:pt idx="32">
                  <c:v>5.6459480272715377</c:v>
                </c:pt>
                <c:pt idx="33">
                  <c:v>5.7204533795512278</c:v>
                </c:pt>
                <c:pt idx="34">
                  <c:v>5.7949587214150524</c:v>
                </c:pt>
                <c:pt idx="35">
                  <c:v>5.8694640531835791</c:v>
                </c:pt>
                <c:pt idx="36">
                  <c:v>5.9439693749082494</c:v>
                </c:pt>
                <c:pt idx="37">
                  <c:v>6.0184746861362068</c:v>
                </c:pt>
                <c:pt idx="38">
                  <c:v>6.09297998607805</c:v>
                </c:pt>
                <c:pt idx="39">
                  <c:v>6.1674852738605868</c:v>
                </c:pt>
                <c:pt idx="40">
                  <c:v>6.2419905487893637</c:v>
                </c:pt>
                <c:pt idx="41">
                  <c:v>6.3164958104048763</c:v>
                </c:pt>
                <c:pt idx="42">
                  <c:v>6.3910010580932592</c:v>
                </c:pt>
                <c:pt idx="43">
                  <c:v>6.4655062912455366</c:v>
                </c:pt>
                <c:pt idx="44">
                  <c:v>6.5400115094439037</c:v>
                </c:pt>
                <c:pt idx="45">
                  <c:v>6.6145167126548143</c:v>
                </c:pt>
                <c:pt idx="46">
                  <c:v>6.6890219012392009</c:v>
                </c:pt>
                <c:pt idx="47">
                  <c:v>6.7635270731068049</c:v>
                </c:pt>
                <c:pt idx="48">
                  <c:v>6.8380322286854014</c:v>
                </c:pt>
                <c:pt idx="49">
                  <c:v>6.9125373686631608</c:v>
                </c:pt>
                <c:pt idx="50">
                  <c:v>6.9870424940707219</c:v>
                </c:pt>
              </c:numCache>
            </c:numRef>
          </c:val>
          <c:extLst>
            <c:ext xmlns:c16="http://schemas.microsoft.com/office/drawing/2014/chart" uri="{C3380CC4-5D6E-409C-BE32-E72D297353CC}">
              <c16:uniqueId val="{00000004-9F97-5D4E-847B-C53B1670AF67}"/>
            </c:ext>
          </c:extLst>
        </c:ser>
        <c:dLbls>
          <c:showLegendKey val="0"/>
          <c:showVal val="0"/>
          <c:showCatName val="0"/>
          <c:showSerName val="0"/>
          <c:showPercent val="0"/>
          <c:showBubbleSize val="0"/>
        </c:dLbls>
        <c:axId val="1923139832"/>
        <c:axId val="1923142808"/>
      </c:areaChart>
      <c:catAx>
        <c:axId val="1923139832"/>
        <c:scaling>
          <c:orientation val="minMax"/>
        </c:scaling>
        <c:delete val="0"/>
        <c:axPos val="b"/>
        <c:numFmt formatCode="General" sourceLinked="1"/>
        <c:majorTickMark val="out"/>
        <c:minorTickMark val="none"/>
        <c:tickLblPos val="low"/>
        <c:txPr>
          <a:bodyPr rot="0" vert="horz"/>
          <a:lstStyle/>
          <a:p>
            <a:pPr>
              <a:defRPr/>
            </a:pPr>
            <a:endParaRPr lang="en-US"/>
          </a:p>
        </c:txPr>
        <c:crossAx val="1923142808"/>
        <c:crossesAt val="0"/>
        <c:auto val="1"/>
        <c:lblAlgn val="ctr"/>
        <c:lblOffset val="100"/>
        <c:tickLblSkip val="5"/>
        <c:tickMarkSkip val="5"/>
        <c:noMultiLvlLbl val="0"/>
      </c:catAx>
      <c:valAx>
        <c:axId val="1923142808"/>
        <c:scaling>
          <c:orientation val="minMax"/>
          <c:max val="50"/>
        </c:scaling>
        <c:delete val="0"/>
        <c:axPos val="l"/>
        <c:majorGridlines/>
        <c:title>
          <c:tx>
            <c:rich>
              <a:bodyPr rot="-5400000" vert="horz"/>
              <a:lstStyle/>
              <a:p>
                <a:pPr>
                  <a:defRPr sz="1200"/>
                </a:pPr>
                <a:r>
                  <a:rPr lang="en-US" sz="1200" b="1" i="0" baseline="0">
                    <a:effectLst/>
                  </a:rPr>
                  <a:t>Tg CO</a:t>
                </a:r>
                <a:r>
                  <a:rPr lang="en-US" sz="1200" b="1" i="0" baseline="-25000">
                    <a:effectLst/>
                  </a:rPr>
                  <a:t>2</a:t>
                </a:r>
                <a:r>
                  <a:rPr lang="en-US" sz="1200" b="1" i="0" baseline="0">
                    <a:effectLst/>
                  </a:rPr>
                  <a:t>e</a:t>
                </a:r>
                <a:endParaRPr lang="en-US" sz="1200">
                  <a:effectLst/>
                </a:endParaRPr>
              </a:p>
            </c:rich>
          </c:tx>
          <c:layout>
            <c:manualLayout>
              <c:xMode val="edge"/>
              <c:yMode val="edge"/>
              <c:x val="8.0597448378241798E-4"/>
              <c:y val="0.41263667350572802"/>
            </c:manualLayout>
          </c:layout>
          <c:overlay val="0"/>
        </c:title>
        <c:numFmt formatCode="#,##0" sourceLinked="0"/>
        <c:majorTickMark val="out"/>
        <c:minorTickMark val="none"/>
        <c:tickLblPos val="nextTo"/>
        <c:txPr>
          <a:bodyPr rot="0" vert="horz"/>
          <a:lstStyle/>
          <a:p>
            <a:pPr>
              <a:defRPr/>
            </a:pPr>
            <a:endParaRPr lang="en-US"/>
          </a:p>
        </c:txPr>
        <c:crossAx val="1923139832"/>
        <c:crosses val="autoZero"/>
        <c:crossBetween val="midCat"/>
      </c:valAx>
    </c:plotArea>
    <c:legend>
      <c:legendPos val="r"/>
      <c:layout>
        <c:manualLayout>
          <c:xMode val="edge"/>
          <c:yMode val="edge"/>
          <c:x val="0.77178763712228282"/>
          <c:y val="5.8382152011746076E-2"/>
          <c:w val="0.22821236287771721"/>
          <c:h val="0.88596340366621018"/>
        </c:manualLayout>
      </c:layout>
      <c:overlay val="0"/>
      <c:txPr>
        <a:bodyPr/>
        <a:lstStyle/>
        <a:p>
          <a:pPr>
            <a:defRPr sz="900"/>
          </a:pPr>
          <a:endParaRPr lang="en-US"/>
        </a:p>
      </c:txPr>
    </c:legend>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manualLayout>
          <c:layoutTarget val="inner"/>
          <c:xMode val="edge"/>
          <c:yMode val="edge"/>
          <c:x val="0.10899084729793392"/>
          <c:y val="9.8043909681471503E-2"/>
          <c:w val="0.64508294636247387"/>
          <c:h val="0.80086385631113299"/>
        </c:manualLayout>
      </c:layout>
      <c:areaChart>
        <c:grouping val="stacked"/>
        <c:varyColors val="0"/>
        <c:ser>
          <c:idx val="0"/>
          <c:order val="0"/>
          <c:tx>
            <c:strRef>
              <c:f>'9. Direct Summary'!$B$17</c:f>
              <c:strCache>
                <c:ptCount val="1"/>
                <c:pt idx="0">
                  <c:v>Almacenamiento de carbono biogénico en vertederos</c:v>
                </c:pt>
              </c:strCache>
            </c:strRef>
          </c:tx>
          <c:spPr>
            <a:pattFill prst="pct5">
              <a:fgClr>
                <a:schemeClr val="bg1"/>
              </a:fgClr>
              <a:bgClr>
                <a:prstClr val="white"/>
              </a:bgClr>
            </a:pattFill>
            <a:ln w="25400">
              <a:noFill/>
            </a:ln>
          </c:spPr>
          <c:val>
            <c:numRef>
              <c:f>'9. Direct Summary'!$C$17:$BA$17</c:f>
              <c:numCache>
                <c:formatCode>#,##0.0_);\(#,##0.0\)</c:formatCode>
                <c:ptCount val="51"/>
                <c:pt idx="0">
                  <c:v>-1.9292867750599254</c:v>
                </c:pt>
                <c:pt idx="1">
                  <c:v>-2.2215443044525545</c:v>
                </c:pt>
                <c:pt idx="2">
                  <c:v>-2.5350111223154661</c:v>
                </c:pt>
                <c:pt idx="3">
                  <c:v>-2.8704443373252428</c:v>
                </c:pt>
                <c:pt idx="4">
                  <c:v>-3.2298816290070853</c:v>
                </c:pt>
                <c:pt idx="5">
                  <c:v>-3.6131395439849454</c:v>
                </c:pt>
                <c:pt idx="6">
                  <c:v>-4.0201343015042932</c:v>
                </c:pt>
                <c:pt idx="7">
                  <c:v>-4.134705313144095</c:v>
                </c:pt>
                <c:pt idx="8">
                  <c:v>-4.9669902998752722</c:v>
                </c:pt>
                <c:pt idx="9">
                  <c:v>-5.3880694952034061</c:v>
                </c:pt>
                <c:pt idx="10">
                  <c:v>-5.9913164280599531</c:v>
                </c:pt>
                <c:pt idx="11">
                  <c:v>-6.0628370942369978</c:v>
                </c:pt>
                <c:pt idx="12">
                  <c:v>-6.1448411824625984</c:v>
                </c:pt>
                <c:pt idx="13">
                  <c:v>-6.0023691261892296</c:v>
                </c:pt>
                <c:pt idx="14">
                  <c:v>-6.229369114886814</c:v>
                </c:pt>
                <c:pt idx="15">
                  <c:v>-6.3871357421290291</c:v>
                </c:pt>
                <c:pt idx="16">
                  <c:v>-6.2463757520601488</c:v>
                </c:pt>
                <c:pt idx="17">
                  <c:v>-6.4818855617495696</c:v>
                </c:pt>
                <c:pt idx="18">
                  <c:v>-6.3611514157339233</c:v>
                </c:pt>
                <c:pt idx="19">
                  <c:v>-6.5333216416666495</c:v>
                </c:pt>
                <c:pt idx="20">
                  <c:v>-6.6044118786704766</c:v>
                </c:pt>
                <c:pt idx="21">
                  <c:v>-6.6764333571047558</c:v>
                </c:pt>
                <c:pt idx="22">
                  <c:v>-6.7493005005397331</c:v>
                </c:pt>
                <c:pt idx="23">
                  <c:v>-6.8230496982304105</c:v>
                </c:pt>
                <c:pt idx="24">
                  <c:v>-6.8977391331757243</c:v>
                </c:pt>
                <c:pt idx="25">
                  <c:v>-6.9734203080731572</c:v>
                </c:pt>
                <c:pt idx="26">
                  <c:v>-7.0501251378860479</c:v>
                </c:pt>
                <c:pt idx="27">
                  <c:v>-7.1278746244499507</c:v>
                </c:pt>
                <c:pt idx="28">
                  <c:v>-7.2066858339818118</c:v>
                </c:pt>
                <c:pt idx="29">
                  <c:v>-7.2865725103500916</c:v>
                </c:pt>
                <c:pt idx="30">
                  <c:v>-7.3675467066746867</c:v>
                </c:pt>
                <c:pt idx="31">
                  <c:v>-7.4496197381139542</c:v>
                </c:pt>
                <c:pt idx="32">
                  <c:v>-7.5328024275527463</c:v>
                </c:pt>
                <c:pt idx="33">
                  <c:v>-7.6171053607623813</c:v>
                </c:pt>
                <c:pt idx="34">
                  <c:v>-7.7025390661751025</c:v>
                </c:pt>
                <c:pt idx="35">
                  <c:v>-7.7891139872727715</c:v>
                </c:pt>
                <c:pt idx="36">
                  <c:v>-7.8768405115894051</c:v>
                </c:pt>
                <c:pt idx="37">
                  <c:v>-7.9657287168988775</c:v>
                </c:pt>
                <c:pt idx="38">
                  <c:v>-8.0557884945872615</c:v>
                </c:pt>
                <c:pt idx="39">
                  <c:v>-8.1470297767811264</c:v>
                </c:pt>
                <c:pt idx="40">
                  <c:v>-8.2394628012315394</c:v>
                </c:pt>
                <c:pt idx="41">
                  <c:v>-8.3330981876679893</c:v>
                </c:pt>
                <c:pt idx="42">
                  <c:v>-8.4279465427648628</c:v>
                </c:pt>
                <c:pt idx="43">
                  <c:v>-8.524018621434335</c:v>
                </c:pt>
                <c:pt idx="44">
                  <c:v>-8.6213255353027911</c:v>
                </c:pt>
                <c:pt idx="45">
                  <c:v>-8.7198789895134379</c:v>
                </c:pt>
                <c:pt idx="46">
                  <c:v>-8.8196913309979035</c:v>
                </c:pt>
                <c:pt idx="47">
                  <c:v>-8.920772277931917</c:v>
                </c:pt>
                <c:pt idx="48">
                  <c:v>-9.0231345686569604</c:v>
                </c:pt>
                <c:pt idx="49">
                  <c:v>-9.1267914832157455</c:v>
                </c:pt>
                <c:pt idx="50">
                  <c:v>-9.231756967212533</c:v>
                </c:pt>
              </c:numCache>
            </c:numRef>
          </c:val>
          <c:extLst>
            <c:ext xmlns:c16="http://schemas.microsoft.com/office/drawing/2014/chart" uri="{C3380CC4-5D6E-409C-BE32-E72D297353CC}">
              <c16:uniqueId val="{00000000-19B3-FB46-B9B6-706961FDF77A}"/>
            </c:ext>
          </c:extLst>
        </c:ser>
        <c:ser>
          <c:idx val="2"/>
          <c:order val="1"/>
          <c:tx>
            <c:strRef>
              <c:f>'9. Direct Summary'!$B$11</c:f>
              <c:strCache>
                <c:ptCount val="1"/>
                <c:pt idx="0">
                  <c:v>Resíduos Sólidos de RSU</c:v>
                </c:pt>
              </c:strCache>
            </c:strRef>
          </c:tx>
          <c:cat>
            <c:numRef>
              <c:f>'9. Direct Summary'!$C$10:$BA$10</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Summary'!$C$11:$BA$11</c:f>
              <c:numCache>
                <c:formatCode>_(* #,##0.000_);_(* \(#,##0.000\);_(* "-"??_);_(@_)</c:formatCode>
                <c:ptCount val="51"/>
                <c:pt idx="0">
                  <c:v>3.1211338046202783</c:v>
                </c:pt>
                <c:pt idx="1">
                  <c:v>3.922322687436997</c:v>
                </c:pt>
                <c:pt idx="2">
                  <c:v>4.791414767056545</c:v>
                </c:pt>
                <c:pt idx="3">
                  <c:v>5.6986075135752614</c:v>
                </c:pt>
                <c:pt idx="4">
                  <c:v>6.5244123699904737</c:v>
                </c:pt>
                <c:pt idx="5">
                  <c:v>7.6078522846124796</c:v>
                </c:pt>
                <c:pt idx="6">
                  <c:v>8.7154995549573151</c:v>
                </c:pt>
                <c:pt idx="7">
                  <c:v>9.6204584159705817</c:v>
                </c:pt>
                <c:pt idx="8">
                  <c:v>10.845095664838254</c:v>
                </c:pt>
                <c:pt idx="9">
                  <c:v>12.107392014235623</c:v>
                </c:pt>
                <c:pt idx="10">
                  <c:v>13.454337178998783</c:v>
                </c:pt>
                <c:pt idx="11">
                  <c:v>14.720389619437039</c:v>
                </c:pt>
                <c:pt idx="12">
                  <c:v>15.80551776928249</c:v>
                </c:pt>
                <c:pt idx="13">
                  <c:v>16.670339813790104</c:v>
                </c:pt>
                <c:pt idx="14">
                  <c:v>17.418886364821947</c:v>
                </c:pt>
                <c:pt idx="15">
                  <c:v>18.124713878543769</c:v>
                </c:pt>
                <c:pt idx="16">
                  <c:v>18.684650173226043</c:v>
                </c:pt>
                <c:pt idx="17">
                  <c:v>19.176862746959635</c:v>
                </c:pt>
                <c:pt idx="18">
                  <c:v>19.577582402240573</c:v>
                </c:pt>
                <c:pt idx="19">
                  <c:v>19.916044569168914</c:v>
                </c:pt>
                <c:pt idx="20">
                  <c:v>20.228291623383104</c:v>
                </c:pt>
                <c:pt idx="21">
                  <c:v>20.746081388933671</c:v>
                </c:pt>
                <c:pt idx="22">
                  <c:v>21.238145014045671</c:v>
                </c:pt>
                <c:pt idx="23">
                  <c:v>21.708321753156621</c:v>
                </c:pt>
                <c:pt idx="24">
                  <c:v>22.159875545994538</c:v>
                </c:pt>
                <c:pt idx="25">
                  <c:v>22.595590425119873</c:v>
                </c:pt>
                <c:pt idx="26">
                  <c:v>23.017849354837686</c:v>
                </c:pt>
                <c:pt idx="27">
                  <c:v>23.428699444665178</c:v>
                </c:pt>
                <c:pt idx="28">
                  <c:v>23.829905952167394</c:v>
                </c:pt>
                <c:pt idx="29">
                  <c:v>24.222997056930254</c:v>
                </c:pt>
                <c:pt idx="30">
                  <c:v>24.609301032485003</c:v>
                </c:pt>
                <c:pt idx="31">
                  <c:v>24.989977152013779</c:v>
                </c:pt>
                <c:pt idx="32">
                  <c:v>25.366041425088355</c:v>
                </c:pt>
                <c:pt idx="33">
                  <c:v>25.73838806705449</c:v>
                </c:pt>
                <c:pt idx="34">
                  <c:v>26.107807442216046</c:v>
                </c:pt>
                <c:pt idx="35">
                  <c:v>26.475001090344524</c:v>
                </c:pt>
                <c:pt idx="36">
                  <c:v>26.840594338036343</c:v>
                </c:pt>
                <c:pt idx="37">
                  <c:v>27.205146907801964</c:v>
                </c:pt>
                <c:pt idx="38">
                  <c:v>27.5691618650044</c:v>
                </c:pt>
                <c:pt idx="39">
                  <c:v>27.933093183011437</c:v>
                </c:pt>
                <c:pt idx="40">
                  <c:v>28.297352157841342</c:v>
                </c:pt>
                <c:pt idx="41">
                  <c:v>28.662312863247447</c:v>
                </c:pt>
                <c:pt idx="42">
                  <c:v>29.028316804028158</c:v>
                </c:pt>
                <c:pt idx="43">
                  <c:v>29.395676898078747</c:v>
                </c:pt>
                <c:pt idx="44">
                  <c:v>29.764680895259762</c:v>
                </c:pt>
                <c:pt idx="45">
                  <c:v>30.135594322683016</c:v>
                </c:pt>
                <c:pt idx="46">
                  <c:v>30.508663030794612</c:v>
                </c:pt>
                <c:pt idx="47">
                  <c:v>30.884115402088366</c:v>
                </c:pt>
                <c:pt idx="48">
                  <c:v>31.262164273931056</c:v>
                </c:pt>
                <c:pt idx="49">
                  <c:v>31.643008618435335</c:v>
                </c:pt>
                <c:pt idx="50">
                  <c:v>32.026835015252708</c:v>
                </c:pt>
              </c:numCache>
            </c:numRef>
          </c:val>
          <c:extLst>
            <c:ext xmlns:c16="http://schemas.microsoft.com/office/drawing/2014/chart" uri="{C3380CC4-5D6E-409C-BE32-E72D297353CC}">
              <c16:uniqueId val="{00000001-19B3-FB46-B9B6-706961FDF77A}"/>
            </c:ext>
          </c:extLst>
        </c:ser>
        <c:ser>
          <c:idx val="3"/>
          <c:order val="2"/>
          <c:tx>
            <c:strRef>
              <c:f>'9. Direct Summary'!$B$12</c:f>
              <c:strCache>
                <c:ptCount val="1"/>
                <c:pt idx="0">
                  <c:v>Descarte de Aterros Sanitários Industriais e Lodos</c:v>
                </c:pt>
              </c:strCache>
            </c:strRef>
          </c:tx>
          <c:cat>
            <c:numRef>
              <c:f>'9. Direct Summary'!$C$10:$BA$10</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Summary'!$C$12:$BA$12</c:f>
              <c:numCache>
                <c:formatCode>_(* #,##0.00_);_(* \(#,##0.00\);_(* "-"??_);_(@_)</c:formatCode>
                <c:ptCount val="51"/>
                <c:pt idx="0">
                  <c:v>3.8205875767634262E-2</c:v>
                </c:pt>
                <c:pt idx="1">
                  <c:v>4.1409664697513879E-2</c:v>
                </c:pt>
                <c:pt idx="2">
                  <c:v>4.4564166162092265E-2</c:v>
                </c:pt>
                <c:pt idx="3">
                  <c:v>4.7692744730562807E-2</c:v>
                </c:pt>
                <c:pt idx="4">
                  <c:v>5.0905845924249689E-2</c:v>
                </c:pt>
                <c:pt idx="5">
                  <c:v>5.4304452994909803E-2</c:v>
                </c:pt>
                <c:pt idx="6">
                  <c:v>5.7843483898386144E-2</c:v>
                </c:pt>
                <c:pt idx="7">
                  <c:v>6.1675970622353124E-2</c:v>
                </c:pt>
                <c:pt idx="8">
                  <c:v>6.5867779700963511E-2</c:v>
                </c:pt>
                <c:pt idx="9">
                  <c:v>7.0089978219565557E-2</c:v>
                </c:pt>
                <c:pt idx="10">
                  <c:v>7.4312500295845657E-2</c:v>
                </c:pt>
                <c:pt idx="11">
                  <c:v>7.8782182718280969E-2</c:v>
                </c:pt>
                <c:pt idx="12">
                  <c:v>8.3198739595021373E-2</c:v>
                </c:pt>
                <c:pt idx="13">
                  <c:v>8.7568824518599597E-2</c:v>
                </c:pt>
                <c:pt idx="14">
                  <c:v>9.1770202920024191E-2</c:v>
                </c:pt>
                <c:pt idx="15">
                  <c:v>9.5387062727074423E-2</c:v>
                </c:pt>
                <c:pt idx="16">
                  <c:v>9.8230120770668589E-2</c:v>
                </c:pt>
                <c:pt idx="17">
                  <c:v>0.10073891545492386</c:v>
                </c:pt>
                <c:pt idx="18">
                  <c:v>0.10321035179373023</c:v>
                </c:pt>
                <c:pt idx="19">
                  <c:v>0.10576392920837219</c:v>
                </c:pt>
                <c:pt idx="20">
                  <c:v>0.1085632909324071</c:v>
                </c:pt>
                <c:pt idx="21">
                  <c:v>0.1116702105211111</c:v>
                </c:pt>
                <c:pt idx="22">
                  <c:v>0.11499692192450796</c:v>
                </c:pt>
                <c:pt idx="23">
                  <c:v>0.11845422465467365</c:v>
                </c:pt>
                <c:pt idx="24">
                  <c:v>0.12197940200013208</c:v>
                </c:pt>
                <c:pt idx="25">
                  <c:v>0.12553590445273927</c:v>
                </c:pt>
                <c:pt idx="26">
                  <c:v>0.12910459221218495</c:v>
                </c:pt>
                <c:pt idx="27">
                  <c:v>0.13267561681619208</c:v>
                </c:pt>
                <c:pt idx="28">
                  <c:v>0.13624442925007979</c:v>
                </c:pt>
                <c:pt idx="29">
                  <c:v>0.13980961226554009</c:v>
                </c:pt>
                <c:pt idx="30">
                  <c:v>0.14337144538611268</c:v>
                </c:pt>
                <c:pt idx="31">
                  <c:v>0.14693114939765781</c:v>
                </c:pt>
                <c:pt idx="32">
                  <c:v>0.15049044264340136</c:v>
                </c:pt>
                <c:pt idx="33">
                  <c:v>0.15405125101523054</c:v>
                </c:pt>
                <c:pt idx="34">
                  <c:v>0.15761553938794171</c:v>
                </c:pt>
                <c:pt idx="35">
                  <c:v>0.16118518666708537</c:v>
                </c:pt>
                <c:pt idx="36">
                  <c:v>0.16476187597569955</c:v>
                </c:pt>
                <c:pt idx="37">
                  <c:v>0.16834693778900925</c:v>
                </c:pt>
                <c:pt idx="38">
                  <c:v>0.17194119275577724</c:v>
                </c:pt>
                <c:pt idx="39">
                  <c:v>0.17554488954141564</c:v>
                </c:pt>
                <c:pt idx="40">
                  <c:v>0.17915775707404635</c:v>
                </c:pt>
                <c:pt idx="41">
                  <c:v>0.18277911986026066</c:v>
                </c:pt>
                <c:pt idx="42">
                  <c:v>0.18640791734009984</c:v>
                </c:pt>
                <c:pt idx="43">
                  <c:v>0.19004268898687973</c:v>
                </c:pt>
                <c:pt idx="44">
                  <c:v>0.19368164263382362</c:v>
                </c:pt>
                <c:pt idx="45">
                  <c:v>0.19732281383298844</c:v>
                </c:pt>
                <c:pt idx="46">
                  <c:v>0.20096426547091087</c:v>
                </c:pt>
                <c:pt idx="47">
                  <c:v>0.20460345688453693</c:v>
                </c:pt>
                <c:pt idx="48">
                  <c:v>0.20823748660612956</c:v>
                </c:pt>
                <c:pt idx="49">
                  <c:v>0.21186373061194985</c:v>
                </c:pt>
                <c:pt idx="50">
                  <c:v>0.21547999390894818</c:v>
                </c:pt>
              </c:numCache>
            </c:numRef>
          </c:val>
          <c:extLst>
            <c:ext xmlns:c16="http://schemas.microsoft.com/office/drawing/2014/chart" uri="{C3380CC4-5D6E-409C-BE32-E72D297353CC}">
              <c16:uniqueId val="{00000002-19B3-FB46-B9B6-706961FDF77A}"/>
            </c:ext>
          </c:extLst>
        </c:ser>
        <c:ser>
          <c:idx val="4"/>
          <c:order val="3"/>
          <c:tx>
            <c:strRef>
              <c:f>'9. Direct Summary'!$B$13</c:f>
              <c:strCache>
                <c:ptCount val="1"/>
                <c:pt idx="0">
                  <c:v>Combustão de resíduos sólidos não energéticos</c:v>
                </c:pt>
              </c:strCache>
            </c:strRef>
          </c:tx>
          <c:cat>
            <c:numRef>
              <c:f>'9. Direct Summary'!$C$10:$BA$10</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Summary'!$C$13:$BA$13</c:f>
              <c:numCache>
                <c:formatCode>_(* #,##0.000_);_(* \(#,##0.000\);_(* "-"??_);_(@_)</c:formatCode>
                <c:ptCount val="51"/>
                <c:pt idx="0">
                  <c:v>1.2147100000000001E-2</c:v>
                </c:pt>
                <c:pt idx="1">
                  <c:v>1.0978621499999999E-2</c:v>
                </c:pt>
                <c:pt idx="2">
                  <c:v>1.0978621499999999E-2</c:v>
                </c:pt>
                <c:pt idx="3">
                  <c:v>1.0978621499999999E-2</c:v>
                </c:pt>
                <c:pt idx="4">
                  <c:v>1.0978621499999999E-2</c:v>
                </c:pt>
                <c:pt idx="5">
                  <c:v>1.0978621499999999E-2</c:v>
                </c:pt>
                <c:pt idx="6">
                  <c:v>1.3392631000000002E-2</c:v>
                </c:pt>
                <c:pt idx="7">
                  <c:v>1.4013583500000001E-2</c:v>
                </c:pt>
                <c:pt idx="8">
                  <c:v>1.4634536E-2</c:v>
                </c:pt>
                <c:pt idx="9">
                  <c:v>1.4110327194444468E-2</c:v>
                </c:pt>
                <c:pt idx="10">
                  <c:v>1.4508371344444448E-2</c:v>
                </c:pt>
                <c:pt idx="11">
                  <c:v>1.4906415494444426E-2</c:v>
                </c:pt>
                <c:pt idx="12">
                  <c:v>1.5304459644444405E-2</c:v>
                </c:pt>
                <c:pt idx="13">
                  <c:v>1.5702503794444437E-2</c:v>
                </c:pt>
                <c:pt idx="14" formatCode="_(* #,##0.0_);_(* \(#,##0.0\);_(* &quot;-&quot;??_);_(@_)">
                  <c:v>1.6100547944444415E-2</c:v>
                </c:pt>
                <c:pt idx="15" formatCode="_(* #,##0.0_);_(* \(#,##0.0\);_(* &quot;-&quot;??_);_(@_)">
                  <c:v>1.6498592094444448E-2</c:v>
                </c:pt>
                <c:pt idx="16" formatCode="_(* #,##0.0_);_(* \(#,##0.0\);_(* &quot;-&quot;??_);_(@_)">
                  <c:v>1.6896636244444426E-2</c:v>
                </c:pt>
                <c:pt idx="17" formatCode="_(* #,##0.0_);_(* \(#,##0.0\);_(* &quot;-&quot;??_);_(@_)">
                  <c:v>1.729468039444446E-2</c:v>
                </c:pt>
                <c:pt idx="18" formatCode="_(* #,##0.0_);_(* \(#,##0.0\);_(* &quot;-&quot;??_);_(@_)">
                  <c:v>1.7692724544444434E-2</c:v>
                </c:pt>
                <c:pt idx="19" formatCode="_(* #,##0.0_);_(* \(#,##0.0\);_(* &quot;-&quot;??_);_(@_)">
                  <c:v>1.8090768694444464E-2</c:v>
                </c:pt>
                <c:pt idx="20" formatCode="_(* #,##0.0_);_(* \(#,##0.0\);_(* &quot;-&quot;??_);_(@_)">
                  <c:v>1.8488812844444449E-2</c:v>
                </c:pt>
                <c:pt idx="21" formatCode="_(* #,##0.0_);_(* \(#,##0.0\);_(* &quot;-&quot;??_);_(@_)">
                  <c:v>1.8886856994444423E-2</c:v>
                </c:pt>
                <c:pt idx="22" formatCode="_(* #,##0.0_);_(* \(#,##0.0\);_(* &quot;-&quot;??_);_(@_)">
                  <c:v>1.9284901144444457E-2</c:v>
                </c:pt>
                <c:pt idx="23" formatCode="_(* #,##0.0_);_(* \(#,##0.0\);_(* &quot;-&quot;??_);_(@_)">
                  <c:v>1.9682945294444438E-2</c:v>
                </c:pt>
                <c:pt idx="24" formatCode="_(* #,##0.0_);_(* \(#,##0.0\);_(* &quot;-&quot;??_);_(@_)">
                  <c:v>2.0080989444444468E-2</c:v>
                </c:pt>
                <c:pt idx="25" formatCode="_(* #,##0.0_);_(* \(#,##0.0\);_(* &quot;-&quot;??_);_(@_)">
                  <c:v>2.0479033594444446E-2</c:v>
                </c:pt>
                <c:pt idx="26" formatCode="_(* #,##0.0_);_(* \(#,##0.0\);_(* &quot;-&quot;??_);_(@_)">
                  <c:v>2.0877077744444424E-2</c:v>
                </c:pt>
                <c:pt idx="27" formatCode="_(* #,##0.0_);_(* \(#,##0.0\);_(* &quot;-&quot;??_);_(@_)">
                  <c:v>2.1275121894444405E-2</c:v>
                </c:pt>
                <c:pt idx="28" formatCode="_(* #,##0.0_);_(* \(#,##0.0\);_(* &quot;-&quot;??_);_(@_)">
                  <c:v>2.1673166044444438E-2</c:v>
                </c:pt>
                <c:pt idx="29" formatCode="_(* #,##0.0_);_(* \(#,##0.0\);_(* &quot;-&quot;??_);_(@_)">
                  <c:v>2.207121019444442E-2</c:v>
                </c:pt>
                <c:pt idx="30" formatCode="_(* #,##0.0_);_(* \(#,##0.0\);_(* &quot;-&quot;??_);_(@_)">
                  <c:v>2.246925434444445E-2</c:v>
                </c:pt>
                <c:pt idx="31" formatCode="_(* #,##0.0_);_(* \(#,##0.0\);_(* &quot;-&quot;??_);_(@_)">
                  <c:v>2.2867298494444424E-2</c:v>
                </c:pt>
                <c:pt idx="32" formatCode="_(* #,##0.0_);_(* \(#,##0.0\);_(* &quot;-&quot;??_);_(@_)">
                  <c:v>2.3265342644444405E-2</c:v>
                </c:pt>
                <c:pt idx="33" formatCode="_(* #,##0.0_);_(* \(#,##0.0\);_(* &quot;-&quot;??_);_(@_)">
                  <c:v>2.3663386794444435E-2</c:v>
                </c:pt>
                <c:pt idx="34" formatCode="_(* #,##0.0_);_(* \(#,##0.0\);_(* &quot;-&quot;??_);_(@_)">
                  <c:v>2.4061430944444465E-2</c:v>
                </c:pt>
                <c:pt idx="35" formatCode="_(* #,##0.0_);_(* \(#,##0.0\);_(* &quot;-&quot;??_);_(@_)">
                  <c:v>2.4459475094444395E-2</c:v>
                </c:pt>
                <c:pt idx="36" formatCode="_(* #,##0.0_);_(* \(#,##0.0\);_(* &quot;-&quot;??_);_(@_)">
                  <c:v>2.4857519244444425E-2</c:v>
                </c:pt>
                <c:pt idx="37" formatCode="_(* #,##0.0_);_(* \(#,##0.0\);_(* &quot;-&quot;??_);_(@_)">
                  <c:v>2.5255563394444455E-2</c:v>
                </c:pt>
                <c:pt idx="38" formatCode="_(* #,##0.0_);_(* \(#,##0.0\);_(* &quot;-&quot;??_);_(@_)">
                  <c:v>2.5653607544444488E-2</c:v>
                </c:pt>
                <c:pt idx="39" formatCode="_(* #,##0.0_);_(* \(#,##0.0\);_(* &quot;-&quot;??_);_(@_)">
                  <c:v>2.6051651694444421E-2</c:v>
                </c:pt>
                <c:pt idx="40" formatCode="_(* #,##0.0_);_(* \(#,##0.0\);_(* &quot;-&quot;??_);_(@_)">
                  <c:v>2.6449695844444447E-2</c:v>
                </c:pt>
                <c:pt idx="41" formatCode="_(* #,##0.0_);_(* \(#,##0.0\);_(* &quot;-&quot;??_);_(@_)">
                  <c:v>2.6847739994444425E-2</c:v>
                </c:pt>
                <c:pt idx="42" formatCode="_(* #,##0.0_);_(* \(#,##0.0\);_(* &quot;-&quot;??_);_(@_)">
                  <c:v>2.7245784144444455E-2</c:v>
                </c:pt>
                <c:pt idx="43" formatCode="_(* #,##0.0_);_(* \(#,##0.0\);_(* &quot;-&quot;??_);_(@_)">
                  <c:v>2.7643828294444377E-2</c:v>
                </c:pt>
                <c:pt idx="44" formatCode="_(* #,##0.0_);_(* \(#,##0.0\);_(* &quot;-&quot;??_);_(@_)">
                  <c:v>2.8041872444444418E-2</c:v>
                </c:pt>
                <c:pt idx="45" formatCode="_(* #,##0.0_);_(* \(#,##0.0\);_(* &quot;-&quot;??_);_(@_)">
                  <c:v>2.8439916594444448E-2</c:v>
                </c:pt>
                <c:pt idx="46" formatCode="_(* #,##0.0_);_(* \(#,##0.0\);_(* &quot;-&quot;??_);_(@_)">
                  <c:v>2.8837960744444478E-2</c:v>
                </c:pt>
                <c:pt idx="47" formatCode="_(* #,##0.0_);_(* \(#,##0.0\);_(* &quot;-&quot;??_);_(@_)">
                  <c:v>2.9236004894444403E-2</c:v>
                </c:pt>
                <c:pt idx="48" formatCode="_(* #,##0.0_);_(* \(#,##0.0\);_(* &quot;-&quot;??_);_(@_)">
                  <c:v>2.9634049044444437E-2</c:v>
                </c:pt>
                <c:pt idx="49" formatCode="_(* #,##0.0_);_(* \(#,##0.0\);_(* &quot;-&quot;??_);_(@_)">
                  <c:v>3.003209319444447E-2</c:v>
                </c:pt>
                <c:pt idx="50" formatCode="_(* #,##0.0_);_(* \(#,##0.0\);_(* &quot;-&quot;??_);_(@_)">
                  <c:v>3.0430137344444396E-2</c:v>
                </c:pt>
              </c:numCache>
            </c:numRef>
          </c:val>
          <c:extLst>
            <c:ext xmlns:c16="http://schemas.microsoft.com/office/drawing/2014/chart" uri="{C3380CC4-5D6E-409C-BE32-E72D297353CC}">
              <c16:uniqueId val="{00000003-19B3-FB46-B9B6-706961FDF77A}"/>
            </c:ext>
          </c:extLst>
        </c:ser>
        <c:ser>
          <c:idx val="5"/>
          <c:order val="4"/>
          <c:tx>
            <c:strRef>
              <c:f>'9. Direct Summary'!$B$14</c:f>
              <c:strCache>
                <c:ptCount val="1"/>
                <c:pt idx="0">
                  <c:v>Águas Residuais Municipais</c:v>
                </c:pt>
              </c:strCache>
            </c:strRef>
          </c:tx>
          <c:cat>
            <c:numRef>
              <c:f>'9. Direct Summary'!$C$10:$BA$10</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Summary'!$C$14:$BA$14</c:f>
              <c:numCache>
                <c:formatCode>_(* #,##0.00_);_(* \(#,##0.00\);_(* "-"??_);_(@_)</c:formatCode>
                <c:ptCount val="51"/>
                <c:pt idx="0">
                  <c:v>2.0139016563881547</c:v>
                </c:pt>
                <c:pt idx="1">
                  <c:v>2.0778731464503357</c:v>
                </c:pt>
                <c:pt idx="2">
                  <c:v>2.1541323715711709</c:v>
                </c:pt>
                <c:pt idx="3">
                  <c:v>2.2217171437381671</c:v>
                </c:pt>
                <c:pt idx="4">
                  <c:v>2.2953402064375217</c:v>
                </c:pt>
                <c:pt idx="5">
                  <c:v>2.3612614525103255</c:v>
                </c:pt>
                <c:pt idx="6">
                  <c:v>2.4384068554274032</c:v>
                </c:pt>
                <c:pt idx="7">
                  <c:v>2.5106978471987076</c:v>
                </c:pt>
                <c:pt idx="8">
                  <c:v>2.5937822076909169</c:v>
                </c:pt>
                <c:pt idx="9">
                  <c:v>2.6406602057663018</c:v>
                </c:pt>
                <c:pt idx="10">
                  <c:v>2.693457022618051</c:v>
                </c:pt>
                <c:pt idx="11">
                  <c:v>2.7430613743913583</c:v>
                </c:pt>
                <c:pt idx="12">
                  <c:v>2.7848893964868897</c:v>
                </c:pt>
                <c:pt idx="13">
                  <c:v>2.8289872396851568</c:v>
                </c:pt>
                <c:pt idx="14">
                  <c:v>2.864542581783637</c:v>
                </c:pt>
                <c:pt idx="15">
                  <c:v>2.9008384110700312</c:v>
                </c:pt>
                <c:pt idx="16">
                  <c:v>2.9331670699229671</c:v>
                </c:pt>
                <c:pt idx="17">
                  <c:v>2.9658122906831572</c:v>
                </c:pt>
                <c:pt idx="18">
                  <c:v>2.9987766352678542</c:v>
                </c:pt>
                <c:pt idx="19">
                  <c:v>3.0320645102266148</c:v>
                </c:pt>
                <c:pt idx="20">
                  <c:v>3.0740373018650486</c:v>
                </c:pt>
                <c:pt idx="21">
                  <c:v>3.1166140463706595</c:v>
                </c:pt>
                <c:pt idx="22">
                  <c:v>3.1598007467385085</c:v>
                </c:pt>
                <c:pt idx="23">
                  <c:v>3.2036034800924957</c:v>
                </c:pt>
                <c:pt idx="24">
                  <c:v>3.2480283984095837</c:v>
                </c:pt>
                <c:pt idx="25">
                  <c:v>3.293081729241691</c:v>
                </c:pt>
                <c:pt idx="26">
                  <c:v>3.336667532245122</c:v>
                </c:pt>
                <c:pt idx="27">
                  <c:v>3.3809114459359018</c:v>
                </c:pt>
                <c:pt idx="28">
                  <c:v>3.4258209332753471</c:v>
                </c:pt>
                <c:pt idx="29">
                  <c:v>3.4714035769908245</c:v>
                </c:pt>
                <c:pt idx="30">
                  <c:v>3.5176670806879486</c:v>
                </c:pt>
                <c:pt idx="31">
                  <c:v>3.5646192699835031</c:v>
                </c:pt>
                <c:pt idx="32">
                  <c:v>3.6122680936592491</c:v>
                </c:pt>
                <c:pt idx="33">
                  <c:v>3.6606216248367867</c:v>
                </c:pt>
                <c:pt idx="34">
                  <c:v>3.7096880621736399</c:v>
                </c:pt>
                <c:pt idx="35">
                  <c:v>3.7594757310807476</c:v>
                </c:pt>
                <c:pt idx="36">
                  <c:v>3.7992637706860455</c:v>
                </c:pt>
                <c:pt idx="37">
                  <c:v>3.839562466783661</c:v>
                </c:pt>
                <c:pt idx="38">
                  <c:v>3.8803761693528918</c:v>
                </c:pt>
                <c:pt idx="39">
                  <c:v>3.9217093101519276</c:v>
                </c:pt>
                <c:pt idx="40">
                  <c:v>3.9635664028879143</c:v>
                </c:pt>
                <c:pt idx="41">
                  <c:v>4.0059520434062872</c:v>
                </c:pt>
                <c:pt idx="42">
                  <c:v>4.0488709098992643</c:v>
                </c:pt>
                <c:pt idx="43">
                  <c:v>4.0923277631332207</c:v>
                </c:pt>
                <c:pt idx="44">
                  <c:v>4.1363274466948763</c:v>
                </c:pt>
                <c:pt idx="45">
                  <c:v>4.1808748872560679</c:v>
                </c:pt>
                <c:pt idx="46">
                  <c:v>4.2259750948569836</c:v>
                </c:pt>
                <c:pt idx="47">
                  <c:v>4.2716331632076932</c:v>
                </c:pt>
                <c:pt idx="48">
                  <c:v>4.3178542700078468</c:v>
                </c:pt>
                <c:pt idx="49">
                  <c:v>4.3646436772843931</c:v>
                </c:pt>
                <c:pt idx="50">
                  <c:v>4.4120067317472174</c:v>
                </c:pt>
              </c:numCache>
            </c:numRef>
          </c:val>
          <c:extLst>
            <c:ext xmlns:c16="http://schemas.microsoft.com/office/drawing/2014/chart" uri="{C3380CC4-5D6E-409C-BE32-E72D297353CC}">
              <c16:uniqueId val="{00000004-19B3-FB46-B9B6-706961FDF77A}"/>
            </c:ext>
          </c:extLst>
        </c:ser>
        <c:ser>
          <c:idx val="6"/>
          <c:order val="5"/>
          <c:tx>
            <c:strRef>
              <c:f>'9. Direct Summary'!$B$15</c:f>
              <c:strCache>
                <c:ptCount val="1"/>
                <c:pt idx="0">
                  <c:v>Águas Residuais Industriais</c:v>
                </c:pt>
              </c:strCache>
            </c:strRef>
          </c:tx>
          <c:cat>
            <c:numRef>
              <c:f>'9. Direct Summary'!$C$10:$BA$10</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Summary'!$C$15:$BA$15</c:f>
              <c:numCache>
                <c:formatCode>_(* #,##0.00_);_(* \(#,##0.00\);_(* "-"??_);_(@_)</c:formatCode>
                <c:ptCount val="51"/>
                <c:pt idx="0">
                  <c:v>2.0660672303621528</c:v>
                </c:pt>
                <c:pt idx="1">
                  <c:v>2.1488562668549864</c:v>
                </c:pt>
                <c:pt idx="2">
                  <c:v>2.3778887102977735</c:v>
                </c:pt>
                <c:pt idx="3">
                  <c:v>2.2016660757270308</c:v>
                </c:pt>
                <c:pt idx="4">
                  <c:v>2.3422252342632399</c:v>
                </c:pt>
                <c:pt idx="5">
                  <c:v>2.4272727698379608</c:v>
                </c:pt>
                <c:pt idx="6">
                  <c:v>2.6091352656469233</c:v>
                </c:pt>
                <c:pt idx="7">
                  <c:v>2.7019959881084823</c:v>
                </c:pt>
                <c:pt idx="8">
                  <c:v>2.9735039914441268</c:v>
                </c:pt>
                <c:pt idx="9">
                  <c:v>2.9132513079064135</c:v>
                </c:pt>
                <c:pt idx="10">
                  <c:v>3.156362305446041</c:v>
                </c:pt>
                <c:pt idx="11">
                  <c:v>3.310555692135754</c:v>
                </c:pt>
                <c:pt idx="12">
                  <c:v>3.5637602884758675</c:v>
                </c:pt>
                <c:pt idx="13">
                  <c:v>3.6948761934066834</c:v>
                </c:pt>
                <c:pt idx="14">
                  <c:v>3.9390277288489064</c:v>
                </c:pt>
                <c:pt idx="15">
                  <c:v>4.4393120959279555</c:v>
                </c:pt>
                <c:pt idx="16">
                  <c:v>4.4827329721804077</c:v>
                </c:pt>
                <c:pt idx="17">
                  <c:v>4.5321653205950696</c:v>
                </c:pt>
                <c:pt idx="18">
                  <c:v>4.6028684373842932</c:v>
                </c:pt>
                <c:pt idx="19">
                  <c:v>4.6773741908486395</c:v>
                </c:pt>
                <c:pt idx="20">
                  <c:v>4.7518807517067225</c:v>
                </c:pt>
                <c:pt idx="21">
                  <c:v>4.8263871085086798</c:v>
                </c:pt>
                <c:pt idx="22">
                  <c:v>4.9008931500022594</c:v>
                </c:pt>
                <c:pt idx="23">
                  <c:v>4.9753989458852566</c:v>
                </c:pt>
                <c:pt idx="24">
                  <c:v>5.0499045830683302</c:v>
                </c:pt>
                <c:pt idx="25">
                  <c:v>5.1244101287691803</c:v>
                </c:pt>
                <c:pt idx="26">
                  <c:v>5.198915618205536</c:v>
                </c:pt>
                <c:pt idx="27">
                  <c:v>5.2734210695790598</c:v>
                </c:pt>
                <c:pt idx="28">
                  <c:v>5.3479264945277034</c:v>
                </c:pt>
                <c:pt idx="29">
                  <c:v>5.4224318995732332</c:v>
                </c:pt>
                <c:pt idx="30">
                  <c:v>5.4969372885441707</c:v>
                </c:pt>
                <c:pt idx="31">
                  <c:v>5.5714426639276509</c:v>
                </c:pt>
                <c:pt idx="32">
                  <c:v>5.6459480272715377</c:v>
                </c:pt>
                <c:pt idx="33">
                  <c:v>5.7204533795512278</c:v>
                </c:pt>
                <c:pt idx="34">
                  <c:v>5.7949587214150524</c:v>
                </c:pt>
                <c:pt idx="35">
                  <c:v>5.8694640531835791</c:v>
                </c:pt>
                <c:pt idx="36">
                  <c:v>5.9439693749082494</c:v>
                </c:pt>
                <c:pt idx="37">
                  <c:v>6.0184746861362068</c:v>
                </c:pt>
                <c:pt idx="38">
                  <c:v>6.09297998607805</c:v>
                </c:pt>
                <c:pt idx="39">
                  <c:v>6.1674852738605868</c:v>
                </c:pt>
                <c:pt idx="40">
                  <c:v>6.2419905487893637</c:v>
                </c:pt>
                <c:pt idx="41">
                  <c:v>6.3164958104048763</c:v>
                </c:pt>
                <c:pt idx="42">
                  <c:v>6.3910010580932592</c:v>
                </c:pt>
                <c:pt idx="43">
                  <c:v>6.4655062912455366</c:v>
                </c:pt>
                <c:pt idx="44">
                  <c:v>6.5400115094439037</c:v>
                </c:pt>
                <c:pt idx="45">
                  <c:v>6.6145167126548143</c:v>
                </c:pt>
                <c:pt idx="46">
                  <c:v>6.6890219012392009</c:v>
                </c:pt>
                <c:pt idx="47">
                  <c:v>6.7635270731068049</c:v>
                </c:pt>
                <c:pt idx="48">
                  <c:v>6.8380322286854014</c:v>
                </c:pt>
                <c:pt idx="49">
                  <c:v>6.9125373686631608</c:v>
                </c:pt>
                <c:pt idx="50">
                  <c:v>6.9870424940707219</c:v>
                </c:pt>
              </c:numCache>
            </c:numRef>
          </c:val>
          <c:extLst>
            <c:ext xmlns:c16="http://schemas.microsoft.com/office/drawing/2014/chart" uri="{C3380CC4-5D6E-409C-BE32-E72D297353CC}">
              <c16:uniqueId val="{00000005-19B3-FB46-B9B6-706961FDF77A}"/>
            </c:ext>
          </c:extLst>
        </c:ser>
        <c:dLbls>
          <c:showLegendKey val="0"/>
          <c:showVal val="0"/>
          <c:showCatName val="0"/>
          <c:showSerName val="0"/>
          <c:showPercent val="0"/>
          <c:showBubbleSize val="0"/>
        </c:dLbls>
        <c:axId val="-2132793768"/>
        <c:axId val="-2091623384"/>
      </c:areaChart>
      <c:catAx>
        <c:axId val="-2132793768"/>
        <c:scaling>
          <c:orientation val="minMax"/>
        </c:scaling>
        <c:delete val="0"/>
        <c:axPos val="b"/>
        <c:numFmt formatCode="General" sourceLinked="1"/>
        <c:majorTickMark val="out"/>
        <c:minorTickMark val="none"/>
        <c:tickLblPos val="low"/>
        <c:txPr>
          <a:bodyPr rot="0" vert="horz"/>
          <a:lstStyle/>
          <a:p>
            <a:pPr>
              <a:defRPr/>
            </a:pPr>
            <a:endParaRPr lang="en-US"/>
          </a:p>
        </c:txPr>
        <c:crossAx val="-2091623384"/>
        <c:crossesAt val="0"/>
        <c:auto val="1"/>
        <c:lblAlgn val="ctr"/>
        <c:lblOffset val="100"/>
        <c:tickLblSkip val="5"/>
        <c:tickMarkSkip val="5"/>
        <c:noMultiLvlLbl val="0"/>
      </c:catAx>
      <c:valAx>
        <c:axId val="-2091623384"/>
        <c:scaling>
          <c:orientation val="minMax"/>
          <c:max val="40"/>
        </c:scaling>
        <c:delete val="0"/>
        <c:axPos val="l"/>
        <c:majorGridlines/>
        <c:title>
          <c:tx>
            <c:rich>
              <a:bodyPr rot="-5400000" vert="horz"/>
              <a:lstStyle/>
              <a:p>
                <a:pPr>
                  <a:defRPr sz="1200"/>
                </a:pPr>
                <a:r>
                  <a:rPr lang="en-US" sz="1200" b="1" i="0" baseline="0">
                    <a:effectLst/>
                  </a:rPr>
                  <a:t>Tg CO</a:t>
                </a:r>
                <a:r>
                  <a:rPr lang="en-US" sz="1200" b="1" i="0" baseline="-25000">
                    <a:effectLst/>
                  </a:rPr>
                  <a:t>2</a:t>
                </a:r>
                <a:r>
                  <a:rPr lang="en-US" sz="1200" b="1" i="0" baseline="0">
                    <a:effectLst/>
                  </a:rPr>
                  <a:t>e</a:t>
                </a:r>
                <a:endParaRPr lang="en-US" sz="1200">
                  <a:effectLst/>
                </a:endParaRPr>
              </a:p>
            </c:rich>
          </c:tx>
          <c:layout>
            <c:manualLayout>
              <c:xMode val="edge"/>
              <c:yMode val="edge"/>
              <c:x val="8.0597448378241798E-4"/>
              <c:y val="0.41263667350572802"/>
            </c:manualLayout>
          </c:layout>
          <c:overlay val="0"/>
        </c:title>
        <c:numFmt formatCode="#,##0" sourceLinked="0"/>
        <c:majorTickMark val="out"/>
        <c:minorTickMark val="none"/>
        <c:tickLblPos val="nextTo"/>
        <c:txPr>
          <a:bodyPr rot="0" vert="horz"/>
          <a:lstStyle/>
          <a:p>
            <a:pPr>
              <a:defRPr/>
            </a:pPr>
            <a:endParaRPr lang="en-US"/>
          </a:p>
        </c:txPr>
        <c:crossAx val="-2132793768"/>
        <c:crosses val="autoZero"/>
        <c:crossBetween val="midCat"/>
      </c:valAx>
    </c:plotArea>
    <c:legend>
      <c:legendPos val="r"/>
      <c:layout>
        <c:manualLayout>
          <c:xMode val="edge"/>
          <c:yMode val="edge"/>
          <c:x val="0.7695620499360657"/>
          <c:y val="3.846413121934616E-3"/>
          <c:w val="0.2304379500639343"/>
          <c:h val="0.92852776348077104"/>
        </c:manualLayout>
      </c:layout>
      <c:overlay val="0"/>
      <c:txPr>
        <a:bodyPr/>
        <a:lstStyle/>
        <a:p>
          <a:pPr>
            <a:defRPr sz="900"/>
          </a:pPr>
          <a:endParaRPr lang="en-US"/>
        </a:p>
      </c:txPr>
    </c:legend>
    <c:plotVisOnly val="1"/>
    <c:dispBlanksAs val="zero"/>
    <c:showDLblsOverMax val="0"/>
  </c:chart>
  <c:spPr>
    <a:pattFill prst="pct5">
      <a:fgClr>
        <a:schemeClr val="bg1"/>
      </a:fgClr>
      <a:bgClr>
        <a:prstClr val="white"/>
      </a:bgClr>
    </a:patt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3EvLstYJDdB3HDM63g0ZTWDDy7A==">AMUW2mUk2SLw5MJr1NBHNIsfBOzQAfqnzfmc6FjKvIBHZUmTDOYCjFHnjMX6z6EYCmpUfXth6Kb2APM3Puiul6/DvAxFJGiKPjP5LpvorxpYjyvx7uF/ORg17QQeF8/CWx/2TvsXMV4q</go:docsCustomData>
</go:gDocsCustomXmlDataStorage>
</file>

<file path=customXml/itemProps1.xml><?xml version="1.0" encoding="utf-8"?>
<ds:datastoreItem xmlns:ds="http://schemas.openxmlformats.org/officeDocument/2006/customXml" ds:itemID="{F36DE905-5355-1C45-BC82-0204494E0AB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1281</Words>
  <Characters>7307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 YAMASHITA</dc:creator>
  <cp:lastModifiedBy>Holly Lindquist</cp:lastModifiedBy>
  <cp:revision>3</cp:revision>
  <dcterms:created xsi:type="dcterms:W3CDTF">2021-04-29T18:22:00Z</dcterms:created>
  <dcterms:modified xsi:type="dcterms:W3CDTF">2021-04-29T18:35:00Z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0x010100061EF40BEFF52C4E8F935A024D802C26</vt:lpwstr>
  </property>
</Properties>
</file>